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7340" w14:textId="77777777" w:rsidR="00191AF8" w:rsidRPr="00032CC4" w:rsidRDefault="00191AF8" w:rsidP="00191AF8">
      <w:pPr>
        <w:pStyle w:val="Titel"/>
      </w:pPr>
      <w:r>
        <w:t>R</w:t>
      </w:r>
      <w:r w:rsidRPr="00032CC4">
        <w:t>echt van voorkoop</w:t>
      </w:r>
    </w:p>
    <w:p w14:paraId="05062B35" w14:textId="77777777" w:rsidR="00191AF8" w:rsidRDefault="00191AF8" w:rsidP="00191AF8">
      <w:pPr>
        <w:pStyle w:val="Kop1"/>
      </w:pPr>
      <w:r w:rsidRPr="001F17C4">
        <w:t>Recht van voorkoop voor de Vlaamse Grondenbank</w:t>
      </w:r>
    </w:p>
    <w:p w14:paraId="58B43245" w14:textId="32060577" w:rsidR="00D11494" w:rsidRPr="00C53B42" w:rsidRDefault="36A8D775" w:rsidP="00191AF8">
      <w:pPr>
        <w:rPr>
          <w:rStyle w:val="artikel1"/>
          <w:rFonts w:cs="Arial"/>
          <w:b w:val="0"/>
          <w:bCs w:val="0"/>
          <w:sz w:val="18"/>
          <w:szCs w:val="18"/>
        </w:rPr>
      </w:pPr>
      <w:r w:rsidRPr="17257A31">
        <w:rPr>
          <w:rStyle w:val="artikel1"/>
          <w:rFonts w:cs="Arial"/>
          <w:b w:val="0"/>
          <w:bCs w:val="0"/>
          <w:sz w:val="18"/>
          <w:szCs w:val="18"/>
        </w:rPr>
        <w:t>31/05/2021</w:t>
      </w:r>
    </w:p>
    <w:p w14:paraId="13F96CBE" w14:textId="77777777" w:rsidR="00EA4BA8" w:rsidRPr="00E62D97" w:rsidRDefault="00EA4BA8" w:rsidP="00E62D97">
      <w:pPr>
        <w:pStyle w:val="Kop2"/>
        <w:rPr>
          <w:rStyle w:val="artikel1"/>
          <w:b w:val="0"/>
          <w:bCs w:val="0"/>
          <w:sz w:val="26"/>
          <w:szCs w:val="26"/>
        </w:rPr>
      </w:pPr>
      <w:r w:rsidRPr="00E62D97">
        <w:rPr>
          <w:rStyle w:val="artikel1"/>
          <w:b w:val="0"/>
          <w:bCs w:val="0"/>
          <w:sz w:val="26"/>
          <w:szCs w:val="26"/>
        </w:rPr>
        <w:t>Wanneer geldt er een recht van voorkoop?</w:t>
      </w:r>
    </w:p>
    <w:p w14:paraId="62CD692C" w14:textId="77777777" w:rsidR="00191AF8" w:rsidRPr="00AE3BEB" w:rsidRDefault="00191AF8" w:rsidP="00191AF8">
      <w:r w:rsidRPr="001F17C4">
        <w:rPr>
          <w:rStyle w:val="artikel1"/>
          <w:rFonts w:cs="Arial"/>
          <w:b w:val="0"/>
          <w:sz w:val="22"/>
          <w:szCs w:val="22"/>
        </w:rPr>
        <w:t xml:space="preserve">Het recht van voorkoop voor de </w:t>
      </w:r>
      <w:r w:rsidRPr="00B81C89">
        <w:rPr>
          <w:rStyle w:val="artikel1"/>
          <w:rFonts w:cs="Arial"/>
          <w:b w:val="0"/>
          <w:sz w:val="22"/>
          <w:szCs w:val="22"/>
          <w:u w:val="single"/>
        </w:rPr>
        <w:t>Vlaamse grondenbank</w:t>
      </w:r>
      <w:r w:rsidRPr="001F17C4">
        <w:rPr>
          <w:rStyle w:val="artikel1"/>
          <w:rFonts w:cs="Arial"/>
          <w:b w:val="0"/>
          <w:sz w:val="22"/>
          <w:szCs w:val="22"/>
        </w:rPr>
        <w:t xml:space="preserve"> (</w:t>
      </w:r>
      <w:r w:rsidRPr="00B81C89">
        <w:rPr>
          <w:rStyle w:val="Subtielebenadrukking"/>
        </w:rPr>
        <w:t xml:space="preserve">link: </w:t>
      </w:r>
      <w:hyperlink r:id="rId11" w:history="1">
        <w:r w:rsidRPr="00B81C89">
          <w:rPr>
            <w:rStyle w:val="Subtielebenadrukking"/>
          </w:rPr>
          <w:t>https://www.vlm.be/nl/themas/Vlaamsegrondenbank/Paginas/default.aspx</w:t>
        </w:r>
      </w:hyperlink>
      <w:r w:rsidRPr="001F17C4">
        <w:rPr>
          <w:rStyle w:val="artikel1"/>
          <w:rFonts w:cs="Arial"/>
          <w:b w:val="0"/>
          <w:sz w:val="22"/>
          <w:szCs w:val="22"/>
        </w:rPr>
        <w:t>) wordt geregeld in art.37 van het Decreet Natuurbehoud</w:t>
      </w:r>
      <w:r>
        <w:rPr>
          <w:rStyle w:val="artikel1"/>
          <w:rFonts w:cs="Arial"/>
          <w:b w:val="0"/>
          <w:sz w:val="22"/>
          <w:szCs w:val="22"/>
        </w:rPr>
        <w:t xml:space="preserve"> (zoals gewijzigd door het decreet van 9 mei 2014) en art. 106</w:t>
      </w:r>
      <w:r w:rsidRPr="001F17C4">
        <w:rPr>
          <w:rStyle w:val="artikel1"/>
          <w:rFonts w:cs="Arial"/>
          <w:b w:val="0"/>
          <w:sz w:val="22"/>
          <w:szCs w:val="22"/>
        </w:rPr>
        <w:t>.</w:t>
      </w:r>
      <w:r>
        <w:rPr>
          <w:rStyle w:val="artikel1"/>
          <w:rFonts w:cs="Arial"/>
          <w:b w:val="0"/>
          <w:sz w:val="22"/>
          <w:szCs w:val="22"/>
        </w:rPr>
        <w:t xml:space="preserve"> </w:t>
      </w:r>
      <w:r w:rsidRPr="00AE3BEB">
        <w:t xml:space="preserve">van het Decreet van 9 mei 2014 tot wijziging van de regelgeving inzake natuur en bos. </w:t>
      </w:r>
    </w:p>
    <w:p w14:paraId="7D48A701" w14:textId="77777777" w:rsidR="00191AF8" w:rsidRPr="00B81C89" w:rsidRDefault="00191AF8" w:rsidP="00191AF8">
      <w:pPr>
        <w:pStyle w:val="Normaalweb"/>
        <w:rPr>
          <w:rStyle w:val="artikelversie"/>
          <w:rFonts w:asciiTheme="minorHAnsi" w:hAnsiTheme="minorHAnsi" w:cs="Arial"/>
          <w:sz w:val="22"/>
          <w:szCs w:val="22"/>
        </w:rPr>
      </w:pPr>
      <w:r w:rsidRPr="00B81C89">
        <w:rPr>
          <w:rStyle w:val="artikelversie"/>
          <w:rFonts w:asciiTheme="minorHAnsi" w:hAnsiTheme="minorHAnsi" w:cs="Arial"/>
          <w:sz w:val="22"/>
          <w:szCs w:val="22"/>
        </w:rPr>
        <w:t>De Vlaamse grondenbank heeft het recht van voorkoop bij verkoop van onroerende goederen  in de volgende gevallen:</w:t>
      </w:r>
    </w:p>
    <w:p w14:paraId="673BD263" w14:textId="77777777" w:rsidR="00191AF8" w:rsidRDefault="00191AF8" w:rsidP="00191AF8">
      <w:pPr>
        <w:pStyle w:val="Normaalweb"/>
        <w:numPr>
          <w:ilvl w:val="0"/>
          <w:numId w:val="1"/>
        </w:numPr>
        <w:ind w:left="720"/>
        <w:rPr>
          <w:rStyle w:val="artikelversie"/>
          <w:rFonts w:asciiTheme="minorHAnsi" w:hAnsiTheme="minorHAnsi" w:cs="Arial"/>
          <w:sz w:val="22"/>
          <w:szCs w:val="22"/>
        </w:rPr>
      </w:pPr>
      <w:r w:rsidRPr="00B214AF">
        <w:rPr>
          <w:rStyle w:val="artikelversie"/>
          <w:rFonts w:asciiTheme="minorHAnsi" w:hAnsiTheme="minorHAnsi" w:cs="Arial"/>
          <w:sz w:val="22"/>
          <w:szCs w:val="22"/>
        </w:rPr>
        <w:t>in het VEN</w:t>
      </w:r>
    </w:p>
    <w:p w14:paraId="7D031812" w14:textId="77777777" w:rsidR="00191AF8" w:rsidRPr="00AE3BEB" w:rsidRDefault="00191AF8" w:rsidP="00191AF8">
      <w:pPr>
        <w:pStyle w:val="Normaalweb"/>
        <w:numPr>
          <w:ilvl w:val="0"/>
          <w:numId w:val="1"/>
        </w:numPr>
        <w:ind w:left="720"/>
        <w:rPr>
          <w:rStyle w:val="artikelversie"/>
          <w:rFonts w:asciiTheme="minorHAnsi" w:hAnsiTheme="minorHAnsi" w:cs="Arial"/>
          <w:sz w:val="22"/>
          <w:szCs w:val="22"/>
        </w:rPr>
      </w:pPr>
      <w:r>
        <w:rPr>
          <w:rStyle w:val="artikelversie"/>
          <w:rFonts w:asciiTheme="minorHAnsi" w:hAnsiTheme="minorHAnsi" w:cs="Arial"/>
          <w:sz w:val="22"/>
          <w:szCs w:val="22"/>
        </w:rPr>
        <w:t>in het IVON</w:t>
      </w:r>
      <w:r w:rsidRPr="00AE3BEB">
        <w:rPr>
          <w:rStyle w:val="artikelversie"/>
          <w:rFonts w:asciiTheme="minorHAnsi" w:hAnsiTheme="minorHAnsi" w:cs="Arial"/>
          <w:sz w:val="22"/>
          <w:szCs w:val="22"/>
        </w:rPr>
        <w:t>: in een door de Vlaamse regering afgebakende perimeter binnen de groen- en bosgebieden</w:t>
      </w:r>
    </w:p>
    <w:p w14:paraId="7ABF7142" w14:textId="77777777" w:rsidR="00191AF8" w:rsidRPr="00B214AF" w:rsidRDefault="00191AF8" w:rsidP="00191AF8">
      <w:pPr>
        <w:pStyle w:val="Normaalweb"/>
        <w:numPr>
          <w:ilvl w:val="0"/>
          <w:numId w:val="1"/>
        </w:numPr>
        <w:ind w:left="720"/>
        <w:rPr>
          <w:rStyle w:val="artikelversie"/>
          <w:rFonts w:asciiTheme="minorHAnsi" w:hAnsiTheme="minorHAnsi"/>
          <w:sz w:val="22"/>
          <w:szCs w:val="22"/>
        </w:rPr>
      </w:pPr>
      <w:r w:rsidRPr="00B214AF">
        <w:rPr>
          <w:rStyle w:val="artikelversie"/>
          <w:rFonts w:asciiTheme="minorHAnsi" w:hAnsiTheme="minorHAnsi" w:cs="Arial"/>
          <w:sz w:val="22"/>
          <w:szCs w:val="22"/>
        </w:rPr>
        <w:t xml:space="preserve">in  een SBZ : </w:t>
      </w:r>
    </w:p>
    <w:p w14:paraId="1D68E199" w14:textId="77777777" w:rsidR="00191AF8" w:rsidRPr="000676CB" w:rsidRDefault="00191AF8" w:rsidP="00191AF8">
      <w:pPr>
        <w:pStyle w:val="Lijstalinea"/>
        <w:numPr>
          <w:ilvl w:val="0"/>
          <w:numId w:val="2"/>
        </w:numPr>
        <w:ind w:left="1080"/>
      </w:pPr>
      <w:r w:rsidRPr="000676CB">
        <w:t xml:space="preserve">zolang er geen zoekzone is afgebakend: binnen de groen- en bosgebieden en de bosuitbreidingsgebieden </w:t>
      </w:r>
    </w:p>
    <w:p w14:paraId="5BA35E5B" w14:textId="77777777" w:rsidR="00191AF8" w:rsidRPr="000676CB" w:rsidRDefault="00191AF8" w:rsidP="00191AF8">
      <w:pPr>
        <w:pStyle w:val="Lijstalinea"/>
        <w:numPr>
          <w:ilvl w:val="0"/>
          <w:numId w:val="2"/>
        </w:numPr>
        <w:ind w:left="1080"/>
      </w:pPr>
      <w:r w:rsidRPr="000676CB">
        <w:t>zodra er een zoekzone is afgebakend : binnen de zoekzone, ongeacht de ruimtelijke  bestemming</w:t>
      </w:r>
    </w:p>
    <w:p w14:paraId="2567B69B" w14:textId="77777777" w:rsidR="00191AF8" w:rsidRPr="000676CB" w:rsidRDefault="00191AF8" w:rsidP="00191AF8">
      <w:pPr>
        <w:pStyle w:val="Lijstalinea"/>
        <w:numPr>
          <w:ilvl w:val="0"/>
          <w:numId w:val="1"/>
        </w:numPr>
        <w:ind w:left="720"/>
      </w:pPr>
      <w:r w:rsidRPr="000676CB">
        <w:t xml:space="preserve">in de afbakening van een </w:t>
      </w:r>
      <w:proofErr w:type="spellStart"/>
      <w:r w:rsidRPr="000676CB">
        <w:t>natuurinrichtingsproject</w:t>
      </w:r>
      <w:proofErr w:type="spellEnd"/>
      <w:r w:rsidRPr="000676CB">
        <w:t>.</w:t>
      </w:r>
    </w:p>
    <w:p w14:paraId="16D52137" w14:textId="77777777" w:rsidR="00191AF8" w:rsidRPr="000676CB" w:rsidRDefault="00191AF8" w:rsidP="00191AF8">
      <w:pPr>
        <w:pStyle w:val="Lijstalinea"/>
        <w:numPr>
          <w:ilvl w:val="0"/>
          <w:numId w:val="1"/>
        </w:numPr>
        <w:ind w:left="720"/>
      </w:pPr>
      <w:r w:rsidRPr="000676CB">
        <w:t xml:space="preserve">in de terreinen waar het ANB het beheer heeft overgenomen </w:t>
      </w:r>
      <w:r>
        <w:t>met toepassing van art. 16decies,§1 en §2 van het Natuurdecreet</w:t>
      </w:r>
    </w:p>
    <w:p w14:paraId="09680AB5" w14:textId="6467B5AB" w:rsidR="00191AF8" w:rsidRDefault="00191AF8" w:rsidP="00191AF8">
      <w:pPr>
        <w:pStyle w:val="Lijstalinea"/>
        <w:numPr>
          <w:ilvl w:val="0"/>
          <w:numId w:val="1"/>
        </w:numPr>
        <w:ind w:left="720"/>
        <w:rPr>
          <w:rStyle w:val="artikelversie"/>
          <w:rFonts w:cs="Arial"/>
        </w:rPr>
      </w:pPr>
      <w:r w:rsidRPr="000676CB">
        <w:t xml:space="preserve">in </w:t>
      </w:r>
      <w:r>
        <w:t xml:space="preserve">natuurreservaten en hun </w:t>
      </w:r>
      <w:r w:rsidRPr="000676CB">
        <w:t xml:space="preserve">uitbreidingszone  binnen de groen- en bosgebieden: enkel in natuurreservaten die erkend zijn voor 17/07/2014 en </w:t>
      </w:r>
      <w:r w:rsidR="00021920" w:rsidRPr="002D6331">
        <w:rPr>
          <w:rFonts w:cstheme="minorHAnsi"/>
          <w:color w:val="000000"/>
        </w:rPr>
        <w:t>voor zover de natuurreservaten en hun uitbreidingszone volledig gelegen zijn buiten de speciale beschermingszones.</w:t>
      </w:r>
      <w:r w:rsidRPr="000676CB">
        <w:t xml:space="preserve"> </w:t>
      </w:r>
      <w:r w:rsidRPr="005971E5">
        <w:t xml:space="preserve">Deze  uitbreidingszone wordt geëvalueerd </w:t>
      </w:r>
      <w:r>
        <w:t xml:space="preserve">en </w:t>
      </w:r>
      <w:proofErr w:type="spellStart"/>
      <w:r>
        <w:t>herafgebakend</w:t>
      </w:r>
      <w:proofErr w:type="spellEnd"/>
      <w:r>
        <w:t xml:space="preserve"> op basis van het principe van zuinig ruimtegebruik ter realisatie van de natuurstreefbeelden </w:t>
      </w:r>
      <w:r w:rsidRPr="005971E5">
        <w:t>met toepassing van art. 106</w:t>
      </w:r>
      <w:r>
        <w:t>, §2</w:t>
      </w:r>
      <w:r w:rsidRPr="005971E5">
        <w:t xml:space="preserve"> van het Decreet van 9 mei 2014 tot wijziging van de regelgeving inzake natuur en bos.</w:t>
      </w:r>
      <w:r>
        <w:t xml:space="preserve"> </w:t>
      </w:r>
      <w:r w:rsidRPr="00490AEE">
        <w:t xml:space="preserve">Bij omzetting van het oude beheerplan naar het natuurbeheerplan (art.107) wordt de </w:t>
      </w:r>
      <w:proofErr w:type="spellStart"/>
      <w:r w:rsidRPr="00490AEE">
        <w:t>herafgebakende</w:t>
      </w:r>
      <w:proofErr w:type="spellEnd"/>
      <w:r w:rsidRPr="00490AEE">
        <w:t xml:space="preserve"> uitbreidingszone overgenomen in </w:t>
      </w:r>
      <w:r>
        <w:t xml:space="preserve">hoofdstuk 1 van deel 1 verkenning </w:t>
      </w:r>
      <w:r w:rsidRPr="00490AEE">
        <w:t>.</w:t>
      </w:r>
      <w:r w:rsidRPr="000676CB">
        <w:br/>
      </w:r>
    </w:p>
    <w:p w14:paraId="776F7F6B" w14:textId="77777777" w:rsidR="00EA4BA8" w:rsidRDefault="00191AF8" w:rsidP="00EA4BA8">
      <w:r w:rsidRPr="000676CB">
        <w:t>Dit voorkooprecht geldt niet in geval van verkoop van het goed aan leden van erkende bos-groeperingen</w:t>
      </w:r>
      <w:r w:rsidR="00A906C4">
        <w:rPr>
          <w:rStyle w:val="Voetnootmarkering"/>
        </w:rPr>
        <w:footnoteReference w:id="1"/>
      </w:r>
      <w:r w:rsidR="00A906C4" w:rsidRPr="000676CB">
        <w:t xml:space="preserve"> </w:t>
      </w:r>
      <w:r w:rsidRPr="000676CB">
        <w:t xml:space="preserve">die voor 20 januari 1998 overeenkomstig artikel 85 van het bosdecreet van 13 juni </w:t>
      </w:r>
      <w:r w:rsidRPr="000676CB">
        <w:lastRenderedPageBreak/>
        <w:t>1990 werden erkend, voor zover het bovenvermelde goed deel uitmaakt van de kadastrale percelen waarop de erkenning betrekking heeft en de koper reeds onroerende goederen in eigendom of mede-eigendom heeft binnen de omschrijving van de bosgroepering.</w:t>
      </w:r>
      <w:r w:rsidRPr="000676CB">
        <w:br/>
      </w:r>
    </w:p>
    <w:p w14:paraId="6321F911" w14:textId="77777777" w:rsidR="00191AF8" w:rsidRPr="00A6110B" w:rsidRDefault="00191AF8" w:rsidP="00EA4BA8">
      <w:pPr>
        <w:rPr>
          <w:highlight w:val="yellow"/>
        </w:rPr>
      </w:pPr>
      <w:r w:rsidRPr="000676CB">
        <w:t xml:space="preserve">De grondenbank wijst  de gebruiksrechten op de gronden die via dit recht van voorkoop verworven zijn in de regel toe aan </w:t>
      </w:r>
      <w:r w:rsidR="00EC7139">
        <w:t>Natuur en Bos</w:t>
      </w:r>
      <w:r w:rsidRPr="000676CB">
        <w:t xml:space="preserve">. </w:t>
      </w:r>
    </w:p>
    <w:p w14:paraId="295CFED5" w14:textId="77777777" w:rsidR="00F42E26" w:rsidRDefault="00F42E26" w:rsidP="00F42E26"/>
    <w:p w14:paraId="6FA8FC4E" w14:textId="77777777" w:rsidR="00F42E26" w:rsidRPr="00822926" w:rsidRDefault="00F42E26" w:rsidP="003738E3">
      <w:pPr>
        <w:pStyle w:val="Kop2"/>
        <w:rPr>
          <w:color w:val="auto"/>
        </w:rPr>
      </w:pPr>
      <w:r w:rsidRPr="00822926">
        <w:rPr>
          <w:color w:val="auto"/>
        </w:rPr>
        <w:t xml:space="preserve">Wanneer oefent </w:t>
      </w:r>
      <w:r w:rsidR="00EC7139" w:rsidRPr="00822926">
        <w:rPr>
          <w:color w:val="auto"/>
        </w:rPr>
        <w:t xml:space="preserve">Natuur en Bos </w:t>
      </w:r>
      <w:r w:rsidRPr="00822926">
        <w:rPr>
          <w:color w:val="auto"/>
        </w:rPr>
        <w:t>het recht van voorkoop uit?</w:t>
      </w:r>
    </w:p>
    <w:p w14:paraId="40E42EC0" w14:textId="77777777" w:rsidR="00EC7139" w:rsidRPr="00822926" w:rsidRDefault="00EC7139" w:rsidP="00EC7139">
      <w:pPr>
        <w:numPr>
          <w:ilvl w:val="0"/>
          <w:numId w:val="6"/>
        </w:numPr>
        <w:spacing w:after="0" w:line="240" w:lineRule="auto"/>
        <w:rPr>
          <w:rFonts w:cstheme="minorHAnsi"/>
        </w:rPr>
      </w:pPr>
      <w:r w:rsidRPr="00822926">
        <w:rPr>
          <w:rFonts w:cstheme="minorHAnsi"/>
        </w:rPr>
        <w:t>Natuur en Bos oefent het recht van voorkoop enkel uit in kader van de realisatie van de Europese natuurdoelen en enkel wanneer de kandidaat koper zelf geen Europese natuurdoelen wil realiseren.</w:t>
      </w:r>
    </w:p>
    <w:p w14:paraId="0CE263AE" w14:textId="77777777" w:rsidR="00EC7139" w:rsidRPr="00822926" w:rsidRDefault="00EC7139" w:rsidP="00EC7139">
      <w:pPr>
        <w:pStyle w:val="Lijstalinea"/>
        <w:numPr>
          <w:ilvl w:val="0"/>
          <w:numId w:val="6"/>
        </w:numPr>
        <w:rPr>
          <w:rFonts w:cstheme="minorHAnsi"/>
          <w:b/>
        </w:rPr>
      </w:pPr>
      <w:r w:rsidRPr="00822926">
        <w:rPr>
          <w:rFonts w:cstheme="minorHAnsi"/>
          <w:iCs/>
        </w:rPr>
        <w:t xml:space="preserve">Natuur en Bos oefent het voorkooprecht niet uit als de kandidaat koper een overeenkomst ondertekent waarin hij </w:t>
      </w:r>
      <w:r w:rsidRPr="00822926">
        <w:rPr>
          <w:rFonts w:cstheme="minorHAnsi"/>
        </w:rPr>
        <w:t xml:space="preserve">zich engageert om binnen de 2 jaar een natuurbeheerplan in te dienen en de Europese natuurdoelen te realiseren. Deze overeenkomst wordt afgesloten tussen de kandidaat koper en Natuur en Bos vóór het verlijden van de </w:t>
      </w:r>
      <w:r w:rsidR="003738E3" w:rsidRPr="00822926">
        <w:rPr>
          <w:rFonts w:cstheme="minorHAnsi"/>
        </w:rPr>
        <w:t>verkoopakte</w:t>
      </w:r>
      <w:r w:rsidRPr="00822926">
        <w:rPr>
          <w:rFonts w:cstheme="minorHAnsi"/>
        </w:rPr>
        <w:t>.</w:t>
      </w:r>
      <w:r w:rsidRPr="00822926">
        <w:rPr>
          <w:rFonts w:cstheme="minorHAnsi"/>
        </w:rPr>
        <w:br/>
      </w:r>
    </w:p>
    <w:p w14:paraId="6416BB36" w14:textId="77777777" w:rsidR="00F42E26" w:rsidRPr="00822926" w:rsidRDefault="00F42E26" w:rsidP="003738E3">
      <w:pPr>
        <w:pStyle w:val="Kop2"/>
        <w:rPr>
          <w:color w:val="auto"/>
        </w:rPr>
      </w:pPr>
      <w:r w:rsidRPr="00822926">
        <w:rPr>
          <w:color w:val="auto"/>
        </w:rPr>
        <w:t xml:space="preserve">Bij uitoefenen voorkooprecht: </w:t>
      </w:r>
      <w:r w:rsidR="00EA4BA8" w:rsidRPr="00822926">
        <w:rPr>
          <w:color w:val="auto"/>
        </w:rPr>
        <w:t xml:space="preserve">al of niet </w:t>
      </w:r>
      <w:r w:rsidRPr="00822926">
        <w:rPr>
          <w:color w:val="auto"/>
        </w:rPr>
        <w:t>beheeroverdracht?</w:t>
      </w:r>
    </w:p>
    <w:p w14:paraId="5718FEE0" w14:textId="77777777" w:rsidR="00EC7139" w:rsidRPr="00822926" w:rsidRDefault="00EC7139" w:rsidP="00EA4BA8">
      <w:pPr>
        <w:rPr>
          <w:rFonts w:cstheme="minorHAnsi"/>
        </w:rPr>
      </w:pPr>
      <w:r w:rsidRPr="00822926">
        <w:rPr>
          <w:rFonts w:cstheme="minorHAnsi"/>
        </w:rPr>
        <w:t xml:space="preserve">Als het perceel aansluit bij of ligt in de nabije omgeving van een natuurdomein is er geen beheeroverdracht. </w:t>
      </w:r>
    </w:p>
    <w:p w14:paraId="74F6C5AB" w14:textId="77777777" w:rsidR="003738E3" w:rsidRPr="00822926" w:rsidRDefault="003738E3" w:rsidP="003738E3">
      <w:pPr>
        <w:pStyle w:val="Kop2"/>
        <w:rPr>
          <w:color w:val="auto"/>
          <w:sz w:val="22"/>
          <w:szCs w:val="22"/>
        </w:rPr>
      </w:pPr>
      <w:r w:rsidRPr="00822926">
        <w:rPr>
          <w:color w:val="auto"/>
        </w:rPr>
        <w:t>Bij beheeroverdracht: werkwijze.</w:t>
      </w:r>
    </w:p>
    <w:p w14:paraId="3A0A1959" w14:textId="77777777" w:rsidR="003738E3" w:rsidRPr="00822926" w:rsidRDefault="00EA22B3" w:rsidP="003738E3">
      <w:pPr>
        <w:rPr>
          <w:rFonts w:cstheme="minorHAnsi"/>
        </w:rPr>
      </w:pPr>
      <w:r w:rsidRPr="00822926">
        <w:rPr>
          <w:rFonts w:cstheme="minorHAnsi"/>
        </w:rPr>
        <w:t xml:space="preserve">Natuur en Bos verspreidt een </w:t>
      </w:r>
      <w:r w:rsidRPr="00822926">
        <w:rPr>
          <w:rFonts w:cstheme="minorHAnsi"/>
          <w:b/>
        </w:rPr>
        <w:t>oproep</w:t>
      </w:r>
      <w:r w:rsidRPr="00822926">
        <w:rPr>
          <w:rFonts w:cstheme="minorHAnsi"/>
        </w:rPr>
        <w:t xml:space="preserve"> tot kandidaatstelling voor overname van percelen aangekocht door Natuur en Bos via voorkooprecht. Deze oproep wordt gepubliceerd op de website www.natuurenbos.be  en wordt bezorgd aan de </w:t>
      </w:r>
      <w:proofErr w:type="spellStart"/>
      <w:r w:rsidRPr="00822926">
        <w:rPr>
          <w:rFonts w:cstheme="minorHAnsi"/>
        </w:rPr>
        <w:t>terreinbeherende</w:t>
      </w:r>
      <w:proofErr w:type="spellEnd"/>
      <w:r w:rsidRPr="00822926">
        <w:rPr>
          <w:rFonts w:cstheme="minorHAnsi"/>
        </w:rPr>
        <w:t xml:space="preserve"> verenigingen</w:t>
      </w:r>
      <w:r w:rsidR="00E62D97" w:rsidRPr="00822926">
        <w:rPr>
          <w:rFonts w:cstheme="minorHAnsi"/>
        </w:rPr>
        <w:t>, het APB-NB (https://www.privaatbeheer.be/apb-nb)</w:t>
      </w:r>
      <w:r w:rsidRPr="00822926">
        <w:rPr>
          <w:rFonts w:cstheme="minorHAnsi"/>
        </w:rPr>
        <w:t xml:space="preserve"> en de gemeentes waar de percelen gelegen zijn. Aan k</w:t>
      </w:r>
      <w:r w:rsidR="003738E3" w:rsidRPr="00822926">
        <w:rPr>
          <w:rFonts w:cstheme="minorHAnsi"/>
        </w:rPr>
        <w:t xml:space="preserve">andidaat beheerders </w:t>
      </w:r>
      <w:r w:rsidRPr="00822926">
        <w:rPr>
          <w:rFonts w:cstheme="minorHAnsi"/>
        </w:rPr>
        <w:t xml:space="preserve">wordt </w:t>
      </w:r>
      <w:r w:rsidR="003738E3" w:rsidRPr="00822926">
        <w:rPr>
          <w:rFonts w:cstheme="minorHAnsi"/>
        </w:rPr>
        <w:t xml:space="preserve"> </w:t>
      </w:r>
      <w:r w:rsidRPr="00822926">
        <w:rPr>
          <w:rFonts w:cstheme="minorHAnsi"/>
        </w:rPr>
        <w:t xml:space="preserve">gevraagd </w:t>
      </w:r>
      <w:r w:rsidR="003738E3" w:rsidRPr="00822926">
        <w:rPr>
          <w:rFonts w:cstheme="minorHAnsi"/>
        </w:rPr>
        <w:t xml:space="preserve">om binnen de 6 weken een </w:t>
      </w:r>
      <w:r w:rsidR="003738E3" w:rsidRPr="00822926">
        <w:rPr>
          <w:rFonts w:cstheme="minorHAnsi"/>
          <w:b/>
        </w:rPr>
        <w:t>motivatienota</w:t>
      </w:r>
      <w:r w:rsidR="003738E3" w:rsidRPr="00822926">
        <w:rPr>
          <w:rFonts w:cstheme="minorHAnsi"/>
        </w:rPr>
        <w:t xml:space="preserve"> in te dienen. In deze motivatienota moet de kandidaat beheerder aantonen dat hij de meest aangewezen beheerder is a.d.h.v. volgende criteria:</w:t>
      </w:r>
    </w:p>
    <w:p w14:paraId="307B3849" w14:textId="77777777" w:rsidR="003738E3" w:rsidRPr="00822926" w:rsidRDefault="003738E3" w:rsidP="00EA22B3">
      <w:pPr>
        <w:numPr>
          <w:ilvl w:val="0"/>
          <w:numId w:val="14"/>
        </w:numPr>
        <w:spacing w:after="0" w:line="240" w:lineRule="auto"/>
        <w:rPr>
          <w:rFonts w:cstheme="minorHAnsi"/>
        </w:rPr>
      </w:pPr>
      <w:r w:rsidRPr="00822926">
        <w:rPr>
          <w:rFonts w:cstheme="minorHAnsi"/>
        </w:rPr>
        <w:t>Voorstel van te realiseren Europese instandhoudingsdoelen.</w:t>
      </w:r>
    </w:p>
    <w:p w14:paraId="022B10E8" w14:textId="77777777" w:rsidR="003738E3" w:rsidRPr="00822926" w:rsidRDefault="003738E3" w:rsidP="00EA22B3">
      <w:pPr>
        <w:numPr>
          <w:ilvl w:val="0"/>
          <w:numId w:val="14"/>
        </w:numPr>
        <w:spacing w:after="0" w:line="240" w:lineRule="auto"/>
        <w:rPr>
          <w:rFonts w:cstheme="minorHAnsi"/>
        </w:rPr>
      </w:pPr>
      <w:r w:rsidRPr="00822926">
        <w:rPr>
          <w:rFonts w:cstheme="minorHAnsi"/>
        </w:rPr>
        <w:t>Beschikken over een natuurbeheerplan type 2, 3 of 4, en/of een beheerplan van een natuur- of bosreservaat, en/of een uitgebreid bosbeheerplan.</w:t>
      </w:r>
    </w:p>
    <w:p w14:paraId="4934333A" w14:textId="77777777" w:rsidR="003738E3" w:rsidRPr="00822926" w:rsidRDefault="003738E3" w:rsidP="00EA22B3">
      <w:pPr>
        <w:numPr>
          <w:ilvl w:val="0"/>
          <w:numId w:val="14"/>
        </w:numPr>
        <w:spacing w:after="0" w:line="240" w:lineRule="auto"/>
        <w:rPr>
          <w:rFonts w:cstheme="minorHAnsi"/>
        </w:rPr>
      </w:pPr>
      <w:r w:rsidRPr="00822926">
        <w:rPr>
          <w:rFonts w:cstheme="minorHAnsi"/>
        </w:rPr>
        <w:t>Nabijheid van andere beheerde natuurterreinen om zo efficiënt mogelijk te kunnen beheren.</w:t>
      </w:r>
    </w:p>
    <w:p w14:paraId="729E1295" w14:textId="77777777" w:rsidR="00E62D97" w:rsidRPr="00822926" w:rsidRDefault="00E62D97" w:rsidP="003738E3">
      <w:pPr>
        <w:rPr>
          <w:rFonts w:cstheme="minorHAnsi"/>
          <w:iCs/>
        </w:rPr>
      </w:pPr>
    </w:p>
    <w:p w14:paraId="353BDF28" w14:textId="77777777" w:rsidR="003738E3" w:rsidRPr="00822926" w:rsidRDefault="003738E3" w:rsidP="003738E3">
      <w:pPr>
        <w:rPr>
          <w:rFonts w:cstheme="minorHAnsi"/>
          <w:iCs/>
        </w:rPr>
      </w:pPr>
      <w:r w:rsidRPr="00822926">
        <w:rPr>
          <w:rFonts w:cstheme="minorHAnsi"/>
          <w:iCs/>
        </w:rPr>
        <w:t>Aan elk criterium wordt een gelijk gewicht toegekend. Op basis van de afweging van al deze criteria, zal het beheer worden overgedragen aan de kandidaat beheerder met de hoogste totaalscore.</w:t>
      </w:r>
    </w:p>
    <w:p w14:paraId="54ECD347" w14:textId="77777777" w:rsidR="003738E3" w:rsidRPr="00822926" w:rsidRDefault="00A906C4" w:rsidP="00E62D97">
      <w:pPr>
        <w:pStyle w:val="Kop2"/>
        <w:rPr>
          <w:color w:val="auto"/>
        </w:rPr>
      </w:pPr>
      <w:r w:rsidRPr="00822926">
        <w:rPr>
          <w:color w:val="auto"/>
        </w:rPr>
        <w:t>Overeenkomst beheeroverdracht</w:t>
      </w:r>
    </w:p>
    <w:p w14:paraId="1C722B27" w14:textId="77777777" w:rsidR="00A906C4" w:rsidRPr="00822926" w:rsidRDefault="00A906C4" w:rsidP="003738E3">
      <w:pPr>
        <w:rPr>
          <w:rFonts w:cstheme="minorHAnsi"/>
        </w:rPr>
      </w:pPr>
      <w:r w:rsidRPr="00822926">
        <w:rPr>
          <w:rFonts w:cstheme="minorHAnsi"/>
        </w:rPr>
        <w:t>Zie bijlage voor het model van de overeenkomst die bij beheeroverdracht aangegaan wordt door Natuur en Bos en de kandidaat-beheerder.</w:t>
      </w:r>
    </w:p>
    <w:p w14:paraId="62EE4145" w14:textId="77777777" w:rsidR="003738E3" w:rsidRPr="003738E3" w:rsidRDefault="003738E3" w:rsidP="00A906C4">
      <w:pPr>
        <w:spacing w:after="0" w:line="240" w:lineRule="auto"/>
        <w:rPr>
          <w:rFonts w:cstheme="minorHAnsi"/>
        </w:rPr>
      </w:pPr>
    </w:p>
    <w:p w14:paraId="694AE68E" w14:textId="77777777" w:rsidR="00191AF8" w:rsidRPr="00B81C89" w:rsidRDefault="00191AF8" w:rsidP="00191AF8">
      <w:pPr>
        <w:pStyle w:val="Normaalweb"/>
        <w:rPr>
          <w:rStyle w:val="Kop1Char"/>
        </w:rPr>
      </w:pPr>
      <w:r w:rsidRPr="00B81C89">
        <w:rPr>
          <w:rStyle w:val="Kop1Char"/>
        </w:rPr>
        <w:t xml:space="preserve">Recht van voorkoop voor de </w:t>
      </w:r>
      <w:r>
        <w:rPr>
          <w:rStyle w:val="Kop1Char"/>
        </w:rPr>
        <w:t xml:space="preserve">erkende </w:t>
      </w:r>
      <w:proofErr w:type="spellStart"/>
      <w:r w:rsidRPr="00B81C89">
        <w:rPr>
          <w:rStyle w:val="Kop1Char"/>
        </w:rPr>
        <w:t>terreinbeherende</w:t>
      </w:r>
      <w:proofErr w:type="spellEnd"/>
      <w:r w:rsidRPr="00B81C89">
        <w:rPr>
          <w:rStyle w:val="Kop1Char"/>
        </w:rPr>
        <w:t xml:space="preserve"> ver</w:t>
      </w:r>
      <w:r>
        <w:rPr>
          <w:rStyle w:val="Kop1Char"/>
        </w:rPr>
        <w:t>e</w:t>
      </w:r>
      <w:r w:rsidRPr="00B81C89">
        <w:rPr>
          <w:rStyle w:val="Kop1Char"/>
        </w:rPr>
        <w:t>nigingen</w:t>
      </w:r>
    </w:p>
    <w:p w14:paraId="797BC467" w14:textId="77777777" w:rsidR="00191AF8" w:rsidRPr="00AE3BEB" w:rsidRDefault="00191AF8" w:rsidP="00191AF8">
      <w:r w:rsidRPr="00AE3BEB">
        <w:t xml:space="preserve">Het recht van voorkoop voor de erkende </w:t>
      </w:r>
      <w:proofErr w:type="spellStart"/>
      <w:r w:rsidRPr="00AE3BEB">
        <w:t>terreinbeherende</w:t>
      </w:r>
      <w:proofErr w:type="spellEnd"/>
      <w:r w:rsidRPr="00AE3BEB">
        <w:t xml:space="preserve"> verenigingen wordt geregeld in art. 40 van het Decreet natuurbehoud en in art. 106 van het Decreet van 9 mei 2014 tot wijziging van de regelgeving inzake natuur en bos. </w:t>
      </w:r>
    </w:p>
    <w:p w14:paraId="1C2A9610" w14:textId="77777777" w:rsidR="00191AF8" w:rsidRPr="00AE3BEB" w:rsidRDefault="00191AF8" w:rsidP="00191AF8">
      <w:pPr>
        <w:pStyle w:val="Normaalweb"/>
        <w:rPr>
          <w:rStyle w:val="artikelversie"/>
          <w:rFonts w:asciiTheme="minorHAnsi" w:hAnsiTheme="minorHAnsi" w:cs="Arial"/>
          <w:sz w:val="22"/>
          <w:szCs w:val="22"/>
        </w:rPr>
      </w:pPr>
      <w:r w:rsidRPr="00AE3BEB">
        <w:rPr>
          <w:rStyle w:val="artikelversie"/>
          <w:rFonts w:asciiTheme="minorHAnsi" w:hAnsiTheme="minorHAnsi" w:cs="Arial"/>
          <w:sz w:val="22"/>
          <w:szCs w:val="22"/>
        </w:rPr>
        <w:t xml:space="preserve">De erkende </w:t>
      </w:r>
      <w:proofErr w:type="spellStart"/>
      <w:r w:rsidRPr="00AE3BEB">
        <w:rPr>
          <w:rStyle w:val="artikelversie"/>
          <w:rFonts w:asciiTheme="minorHAnsi" w:hAnsiTheme="minorHAnsi" w:cs="Arial"/>
          <w:sz w:val="22"/>
          <w:szCs w:val="22"/>
        </w:rPr>
        <w:t>terreinbeherende</w:t>
      </w:r>
      <w:proofErr w:type="spellEnd"/>
      <w:r w:rsidRPr="00AE3BEB">
        <w:rPr>
          <w:rStyle w:val="artikelversie"/>
          <w:rFonts w:asciiTheme="minorHAnsi" w:hAnsiTheme="minorHAnsi" w:cs="Arial"/>
          <w:sz w:val="22"/>
          <w:szCs w:val="22"/>
        </w:rPr>
        <w:t xml:space="preserve"> verenigingen hebben een recht van voorkoop voor de terreinen die zij huren of in erfpacht hebben in de volgende gevallen:</w:t>
      </w:r>
    </w:p>
    <w:p w14:paraId="28CB93FE" w14:textId="77777777" w:rsidR="00191AF8" w:rsidRPr="00AE3BEB" w:rsidRDefault="00191AF8" w:rsidP="00191AF8">
      <w:pPr>
        <w:pStyle w:val="Normaalweb"/>
        <w:ind w:left="708"/>
        <w:rPr>
          <w:rStyle w:val="artikelversie"/>
          <w:rFonts w:asciiTheme="minorHAnsi" w:hAnsiTheme="minorHAnsi" w:cs="Arial"/>
          <w:sz w:val="22"/>
          <w:szCs w:val="22"/>
        </w:rPr>
      </w:pPr>
      <w:r w:rsidRPr="00AE3BEB">
        <w:rPr>
          <w:rStyle w:val="artikelversie"/>
          <w:rFonts w:asciiTheme="minorHAnsi" w:hAnsiTheme="minorHAnsi" w:cs="Arial"/>
          <w:sz w:val="22"/>
          <w:szCs w:val="22"/>
        </w:rPr>
        <w:t>1. in het VEN</w:t>
      </w:r>
    </w:p>
    <w:p w14:paraId="24F9493F" w14:textId="77777777" w:rsidR="00191AF8" w:rsidRPr="00AE3BEB" w:rsidRDefault="00191AF8" w:rsidP="00191AF8">
      <w:pPr>
        <w:pStyle w:val="Normaalweb"/>
        <w:ind w:left="708"/>
        <w:rPr>
          <w:rStyle w:val="artikelversie"/>
          <w:rFonts w:asciiTheme="minorHAnsi" w:hAnsiTheme="minorHAnsi" w:cs="Arial"/>
          <w:sz w:val="22"/>
          <w:szCs w:val="22"/>
        </w:rPr>
      </w:pPr>
      <w:r w:rsidRPr="00AE3BEB">
        <w:rPr>
          <w:rStyle w:val="artikelversie"/>
          <w:rFonts w:asciiTheme="minorHAnsi" w:hAnsiTheme="minorHAnsi" w:cs="Arial"/>
          <w:sz w:val="22"/>
          <w:szCs w:val="22"/>
        </w:rPr>
        <w:t>2. in het IVON: in een door de Vlaamse regering afgebakende perimeter binnen de groen- en bosgebieden</w:t>
      </w:r>
    </w:p>
    <w:p w14:paraId="0A7BC4CA" w14:textId="5BDD8B87" w:rsidR="00191AF8" w:rsidRDefault="00191AF8" w:rsidP="00191AF8">
      <w:pPr>
        <w:pStyle w:val="Normaalweb"/>
        <w:ind w:left="708"/>
        <w:rPr>
          <w:rStyle w:val="artikelversie"/>
          <w:rFonts w:asciiTheme="minorHAnsi" w:hAnsiTheme="minorHAnsi" w:cs="Arial"/>
          <w:sz w:val="22"/>
          <w:szCs w:val="22"/>
        </w:rPr>
      </w:pPr>
      <w:r w:rsidRPr="00AE3BEB">
        <w:rPr>
          <w:rStyle w:val="artikelversie"/>
          <w:rFonts w:asciiTheme="minorHAnsi" w:hAnsiTheme="minorHAnsi" w:cs="Arial"/>
          <w:sz w:val="22"/>
          <w:szCs w:val="22"/>
        </w:rPr>
        <w:t xml:space="preserve">3. in de afbakening van een </w:t>
      </w:r>
      <w:proofErr w:type="spellStart"/>
      <w:r w:rsidRPr="00AE3BEB">
        <w:rPr>
          <w:rStyle w:val="artikelversie"/>
          <w:rFonts w:asciiTheme="minorHAnsi" w:hAnsiTheme="minorHAnsi" w:cs="Arial"/>
          <w:sz w:val="22"/>
          <w:szCs w:val="22"/>
        </w:rPr>
        <w:t>natuurinrichtingsproject</w:t>
      </w:r>
      <w:proofErr w:type="spellEnd"/>
      <w:r w:rsidRPr="00AE3BEB">
        <w:rPr>
          <w:rStyle w:val="artikelversie"/>
          <w:rFonts w:asciiTheme="minorHAnsi" w:hAnsiTheme="minorHAnsi" w:cs="Arial"/>
          <w:sz w:val="22"/>
          <w:szCs w:val="22"/>
        </w:rPr>
        <w:t xml:space="preserve"> .</w:t>
      </w:r>
      <w:r w:rsidRPr="00AE3BEB">
        <w:rPr>
          <w:rFonts w:asciiTheme="minorHAnsi" w:hAnsiTheme="minorHAnsi" w:cs="Arial"/>
          <w:sz w:val="22"/>
          <w:szCs w:val="22"/>
        </w:rPr>
        <w:br/>
      </w:r>
      <w:r w:rsidRPr="00AE3BEB">
        <w:rPr>
          <w:rFonts w:asciiTheme="minorHAnsi" w:hAnsiTheme="minorHAnsi" w:cs="Arial"/>
          <w:sz w:val="22"/>
          <w:szCs w:val="22"/>
        </w:rPr>
        <w:br/>
      </w:r>
      <w:r w:rsidRPr="005971E5">
        <w:rPr>
          <w:rFonts w:asciiTheme="minorHAnsi" w:hAnsiTheme="minorHAnsi"/>
          <w:sz w:val="22"/>
          <w:szCs w:val="22"/>
        </w:rPr>
        <w:t xml:space="preserve">4. in </w:t>
      </w:r>
      <w:r>
        <w:rPr>
          <w:rFonts w:asciiTheme="minorHAnsi" w:hAnsiTheme="minorHAnsi"/>
          <w:sz w:val="22"/>
          <w:szCs w:val="22"/>
        </w:rPr>
        <w:t>de natuurreservaten en hun</w:t>
      </w:r>
      <w:r w:rsidRPr="005971E5">
        <w:rPr>
          <w:rFonts w:asciiTheme="minorHAnsi" w:hAnsiTheme="minorHAnsi"/>
          <w:sz w:val="22"/>
          <w:szCs w:val="22"/>
        </w:rPr>
        <w:t xml:space="preserve"> uitbreidingszone  binnen de groen- en bosgebieden: enkel in natuurreservaten die erkend zijn voor 17/07/201</w:t>
      </w:r>
      <w:r>
        <w:rPr>
          <w:rFonts w:asciiTheme="minorHAnsi" w:hAnsiTheme="minorHAnsi"/>
          <w:sz w:val="22"/>
          <w:szCs w:val="22"/>
        </w:rPr>
        <w:t>4</w:t>
      </w:r>
      <w:r w:rsidRPr="005971E5">
        <w:rPr>
          <w:rFonts w:asciiTheme="minorHAnsi" w:hAnsiTheme="minorHAnsi"/>
          <w:sz w:val="22"/>
          <w:szCs w:val="22"/>
        </w:rPr>
        <w:t xml:space="preserve"> en </w:t>
      </w:r>
      <w:r w:rsidR="00374651" w:rsidRPr="009F74CA">
        <w:rPr>
          <w:rFonts w:asciiTheme="minorHAnsi" w:hAnsiTheme="minorHAnsi" w:cstheme="minorHAnsi"/>
          <w:color w:val="000000"/>
          <w:sz w:val="22"/>
          <w:szCs w:val="22"/>
        </w:rPr>
        <w:t>voor zover de natuurreservaten en hun uitbreidingszone volledig gelegen zijn buiten de speciale beschermingszones</w:t>
      </w:r>
      <w:r w:rsidR="00374651">
        <w:rPr>
          <w:rFonts w:ascii="Arial" w:hAnsi="Arial" w:cs="Arial"/>
          <w:color w:val="000000"/>
          <w:sz w:val="21"/>
          <w:szCs w:val="21"/>
        </w:rPr>
        <w:t>.</w:t>
      </w:r>
      <w:r w:rsidRPr="005971E5">
        <w:rPr>
          <w:rFonts w:asciiTheme="minorHAnsi" w:hAnsiTheme="minorHAnsi"/>
          <w:sz w:val="22"/>
          <w:szCs w:val="22"/>
        </w:rPr>
        <w:t xml:space="preserve"> Deze  uitbreidingszone wordt geëvalueerd </w:t>
      </w:r>
      <w:r>
        <w:rPr>
          <w:rFonts w:asciiTheme="minorHAnsi" w:hAnsiTheme="minorHAnsi"/>
          <w:sz w:val="22"/>
          <w:szCs w:val="22"/>
        </w:rPr>
        <w:t xml:space="preserve">en </w:t>
      </w:r>
      <w:proofErr w:type="spellStart"/>
      <w:r>
        <w:rPr>
          <w:rFonts w:asciiTheme="minorHAnsi" w:hAnsiTheme="minorHAnsi"/>
          <w:sz w:val="22"/>
          <w:szCs w:val="22"/>
        </w:rPr>
        <w:t>herafgebakend</w:t>
      </w:r>
      <w:proofErr w:type="spellEnd"/>
      <w:r>
        <w:rPr>
          <w:rFonts w:asciiTheme="minorHAnsi" w:hAnsiTheme="minorHAnsi"/>
          <w:sz w:val="22"/>
          <w:szCs w:val="22"/>
        </w:rPr>
        <w:t xml:space="preserve"> op basis van het principe van zuinig ruimtegebruik ter realisatie van de natuurstreefbeelden </w:t>
      </w:r>
      <w:r w:rsidRPr="005971E5">
        <w:rPr>
          <w:rFonts w:asciiTheme="minorHAnsi" w:hAnsiTheme="minorHAnsi"/>
          <w:sz w:val="22"/>
          <w:szCs w:val="22"/>
        </w:rPr>
        <w:t>met toepassing van art. 106</w:t>
      </w:r>
      <w:r>
        <w:rPr>
          <w:rFonts w:asciiTheme="minorHAnsi" w:hAnsiTheme="minorHAnsi"/>
          <w:sz w:val="22"/>
          <w:szCs w:val="22"/>
        </w:rPr>
        <w:t>, §2</w:t>
      </w:r>
      <w:r w:rsidRPr="005971E5">
        <w:rPr>
          <w:rFonts w:asciiTheme="minorHAnsi" w:hAnsiTheme="minorHAnsi"/>
          <w:sz w:val="22"/>
          <w:szCs w:val="22"/>
        </w:rPr>
        <w:t xml:space="preserve"> van het Decreet van 9 mei 2014 tot wijziging van de regelgeving inzake natuur en bos.</w:t>
      </w:r>
      <w:r>
        <w:rPr>
          <w:rFonts w:asciiTheme="minorHAnsi" w:hAnsiTheme="minorHAnsi"/>
          <w:sz w:val="22"/>
          <w:szCs w:val="22"/>
        </w:rPr>
        <w:t xml:space="preserve"> </w:t>
      </w:r>
      <w:r w:rsidRPr="00490AEE">
        <w:rPr>
          <w:rFonts w:asciiTheme="minorHAnsi" w:hAnsiTheme="minorHAnsi"/>
          <w:sz w:val="22"/>
          <w:szCs w:val="22"/>
        </w:rPr>
        <w:t xml:space="preserve">Bij omzetting van het oude beheerplan naar het natuurbeheerplan (art.107) wordt de </w:t>
      </w:r>
      <w:proofErr w:type="spellStart"/>
      <w:r w:rsidRPr="00490AEE">
        <w:rPr>
          <w:rFonts w:asciiTheme="minorHAnsi" w:hAnsiTheme="minorHAnsi"/>
          <w:sz w:val="22"/>
          <w:szCs w:val="22"/>
        </w:rPr>
        <w:t>herafgebakende</w:t>
      </w:r>
      <w:proofErr w:type="spellEnd"/>
      <w:r w:rsidRPr="00490AEE">
        <w:rPr>
          <w:rFonts w:asciiTheme="minorHAnsi" w:hAnsiTheme="minorHAnsi"/>
          <w:sz w:val="22"/>
          <w:szCs w:val="22"/>
        </w:rPr>
        <w:t xml:space="preserve"> uitbreidingszone overgenomen in </w:t>
      </w:r>
      <w:r>
        <w:rPr>
          <w:rFonts w:asciiTheme="minorHAnsi" w:hAnsiTheme="minorHAnsi"/>
          <w:sz w:val="22"/>
          <w:szCs w:val="22"/>
        </w:rPr>
        <w:t xml:space="preserve">hoofdstuk 1 van deel 1 verkenning </w:t>
      </w:r>
      <w:r w:rsidRPr="00490AEE">
        <w:rPr>
          <w:rFonts w:asciiTheme="minorHAnsi" w:hAnsiTheme="minorHAnsi"/>
          <w:sz w:val="22"/>
          <w:szCs w:val="22"/>
        </w:rPr>
        <w:t>.</w:t>
      </w:r>
      <w:r w:rsidRPr="00490AEE">
        <w:rPr>
          <w:rFonts w:asciiTheme="minorHAnsi" w:hAnsiTheme="minorHAnsi"/>
          <w:sz w:val="22"/>
          <w:szCs w:val="22"/>
        </w:rPr>
        <w:br/>
      </w:r>
    </w:p>
    <w:p w14:paraId="49393720" w14:textId="77777777" w:rsidR="00191AF8" w:rsidRDefault="00191AF8" w:rsidP="00191AF8">
      <w:pPr>
        <w:pStyle w:val="Normaalweb"/>
        <w:rPr>
          <w:rStyle w:val="artikelversie"/>
          <w:rFonts w:asciiTheme="minorHAnsi" w:hAnsiTheme="minorHAnsi" w:cs="Arial"/>
          <w:sz w:val="22"/>
          <w:szCs w:val="22"/>
        </w:rPr>
      </w:pPr>
      <w:r w:rsidRPr="00AE3BEB">
        <w:rPr>
          <w:rStyle w:val="artikelversie"/>
          <w:rFonts w:asciiTheme="minorHAnsi" w:hAnsiTheme="minorHAnsi" w:cs="Arial"/>
          <w:sz w:val="22"/>
          <w:szCs w:val="22"/>
        </w:rPr>
        <w:t>Dit recht van voorkoop is ondergeschikt aan het recht van voorkoop van het Vlaamse Gewest dat steeds voorrang heeft.</w:t>
      </w:r>
    </w:p>
    <w:p w14:paraId="330493E1" w14:textId="77777777" w:rsidR="00191AF8" w:rsidRDefault="00191AF8" w:rsidP="00191AF8">
      <w:pPr>
        <w:pStyle w:val="Kop1"/>
      </w:pPr>
      <w:r w:rsidRPr="00F30E8D">
        <w:t xml:space="preserve">Recht van voorkoop </w:t>
      </w:r>
      <w:r>
        <w:t>–</w:t>
      </w:r>
      <w:r w:rsidRPr="00F30E8D">
        <w:t xml:space="preserve"> algemeen</w:t>
      </w:r>
    </w:p>
    <w:p w14:paraId="51A9DCA1" w14:textId="77777777" w:rsidR="00D11494" w:rsidRPr="00D11494" w:rsidRDefault="00D11494" w:rsidP="00D11494"/>
    <w:p w14:paraId="7C81E7AC" w14:textId="77777777" w:rsidR="00191AF8" w:rsidRDefault="00191AF8" w:rsidP="00191AF8">
      <w:r>
        <w:t xml:space="preserve">Naast het recht van voorkoop zoals geregeld in het Decreet Natuurbehoud bestaan er nog meerdere vormen van recht van voorkoop voor de overheid. Om te weten of er op uw perceel een recht van voorkoop geldt kan u de website </w:t>
      </w:r>
      <w:proofErr w:type="spellStart"/>
      <w:r w:rsidRPr="00F30E8D">
        <w:rPr>
          <w:u w:val="single"/>
        </w:rPr>
        <w:t>geopunt</w:t>
      </w:r>
      <w:proofErr w:type="spellEnd"/>
      <w:r>
        <w:t xml:space="preserve"> (link: </w:t>
      </w:r>
      <w:hyperlink r:id="rId12" w:history="1">
        <w:r w:rsidRPr="00093E4A">
          <w:rPr>
            <w:rStyle w:val="Hyperlink"/>
          </w:rPr>
          <w:t>www.geopunt.be</w:t>
        </w:r>
      </w:hyperlink>
      <w:r>
        <w:t xml:space="preserve"> raadplegen. Klik achtereenvolgens op’ kaarten en plaatsen’, ‘Bouwen en wonen’ en ‘recht van voorkoopafbakeningen ‘).   </w:t>
      </w:r>
    </w:p>
    <w:p w14:paraId="1EA1B3DD" w14:textId="77777777" w:rsidR="00191AF8" w:rsidRDefault="00191AF8" w:rsidP="00191AF8">
      <w:r>
        <w:t xml:space="preserve">Meer info over voorkooprecht is ook te vinden in het </w:t>
      </w:r>
      <w:hyperlink r:id="rId13" w:history="1">
        <w:r w:rsidRPr="0010602B">
          <w:rPr>
            <w:rStyle w:val="Hyperlink"/>
          </w:rPr>
          <w:t>e-</w:t>
        </w:r>
        <w:proofErr w:type="spellStart"/>
        <w:r>
          <w:rPr>
            <w:rStyle w:val="Hyperlink"/>
          </w:rPr>
          <w:t>E</w:t>
        </w:r>
        <w:r w:rsidRPr="0010602B">
          <w:rPr>
            <w:rStyle w:val="Hyperlink"/>
          </w:rPr>
          <w:t>loket</w:t>
        </w:r>
        <w:proofErr w:type="spellEnd"/>
        <w:r w:rsidRPr="0010602B">
          <w:rPr>
            <w:rStyle w:val="Hyperlink"/>
          </w:rPr>
          <w:t xml:space="preserve"> voorkooprecht</w:t>
        </w:r>
      </w:hyperlink>
      <w:r>
        <w:t xml:space="preserve"> van de VLM</w:t>
      </w:r>
      <w:r w:rsidR="00A906C4">
        <w:t>.</w:t>
      </w:r>
    </w:p>
    <w:p w14:paraId="3C7DDADC" w14:textId="77777777" w:rsidR="00A9367B" w:rsidRDefault="00A9367B">
      <w:pPr>
        <w:spacing w:after="160" w:line="259" w:lineRule="auto"/>
      </w:pPr>
      <w:r>
        <w:br w:type="page"/>
      </w:r>
    </w:p>
    <w:p w14:paraId="4341FEE4" w14:textId="77777777" w:rsidR="00A906C4" w:rsidRPr="00822926" w:rsidRDefault="00A9367B" w:rsidP="00A9367B">
      <w:pPr>
        <w:pStyle w:val="Kop2"/>
        <w:rPr>
          <w:color w:val="auto"/>
        </w:rPr>
      </w:pPr>
      <w:r w:rsidRPr="00822926">
        <w:rPr>
          <w:color w:val="auto"/>
        </w:rPr>
        <w:lastRenderedPageBreak/>
        <w:t>Bijlage: model overeenkomst beheeroverdracht bij aankoop</w:t>
      </w:r>
      <w:r w:rsidR="003667D3">
        <w:rPr>
          <w:color w:val="auto"/>
        </w:rPr>
        <w:t xml:space="preserve"> </w:t>
      </w:r>
      <w:r w:rsidRPr="00822926">
        <w:rPr>
          <w:color w:val="auto"/>
        </w:rPr>
        <w:t>door Natuur en Bos  via voorkooprecht</w:t>
      </w:r>
    </w:p>
    <w:p w14:paraId="55DC49EB" w14:textId="77777777" w:rsidR="00A9367B" w:rsidRPr="00822926" w:rsidRDefault="00A9367B" w:rsidP="00A906C4">
      <w:pPr>
        <w:rPr>
          <w:rFonts w:cstheme="minorHAnsi"/>
          <w:b/>
          <w:i/>
        </w:rPr>
      </w:pPr>
      <w:r w:rsidRPr="00822926">
        <w:rPr>
          <w:rFonts w:cstheme="minorHAnsi"/>
          <w:b/>
          <w:i/>
        </w:rPr>
        <w:t>Overeenkomst tot toewijzing van gebruiksrechten van onroerende goederen – overdracht van gebruiksrechten</w:t>
      </w:r>
    </w:p>
    <w:p w14:paraId="7F0C9515" w14:textId="77777777" w:rsidR="00A906C4" w:rsidRPr="00822926" w:rsidRDefault="00A906C4" w:rsidP="00A906C4">
      <w:pPr>
        <w:rPr>
          <w:rFonts w:cstheme="minorHAnsi"/>
          <w:b/>
          <w:i/>
        </w:rPr>
      </w:pPr>
      <w:r w:rsidRPr="00822926">
        <w:rPr>
          <w:rFonts w:cstheme="minorHAnsi"/>
          <w:b/>
          <w:i/>
        </w:rPr>
        <w:t xml:space="preserve">Overdracht van gebruiksrechten </w:t>
      </w:r>
    </w:p>
    <w:p w14:paraId="20C0493B" w14:textId="77777777" w:rsidR="00A906C4" w:rsidRPr="00822926" w:rsidRDefault="00A906C4" w:rsidP="00A906C4">
      <w:pPr>
        <w:rPr>
          <w:rFonts w:cstheme="minorHAnsi"/>
          <w:i/>
        </w:rPr>
      </w:pPr>
      <w:r w:rsidRPr="00822926">
        <w:rPr>
          <w:rFonts w:cstheme="minorHAnsi"/>
          <w:i/>
        </w:rPr>
        <w:t xml:space="preserve">Tussen </w:t>
      </w:r>
    </w:p>
    <w:p w14:paraId="0BC626FE" w14:textId="77777777" w:rsidR="00A906C4" w:rsidRPr="00822926" w:rsidRDefault="00A906C4" w:rsidP="00A906C4">
      <w:pPr>
        <w:rPr>
          <w:rFonts w:cstheme="minorHAnsi"/>
          <w:i/>
        </w:rPr>
      </w:pPr>
      <w:r w:rsidRPr="00822926">
        <w:rPr>
          <w:rFonts w:cstheme="minorHAnsi"/>
          <w:i/>
        </w:rPr>
        <w:t xml:space="preserve">De heer/mevrouw [XXX, straat </w:t>
      </w:r>
      <w:proofErr w:type="spellStart"/>
      <w:r w:rsidRPr="00822926">
        <w:rPr>
          <w:rFonts w:cstheme="minorHAnsi"/>
          <w:i/>
        </w:rPr>
        <w:t>nr</w:t>
      </w:r>
      <w:proofErr w:type="spellEnd"/>
      <w:r w:rsidRPr="00822926">
        <w:rPr>
          <w:rFonts w:cstheme="minorHAnsi"/>
          <w:i/>
        </w:rPr>
        <w:t>, postcode gemeente], hierna genoemd ‘eerste comparant’,</w:t>
      </w:r>
    </w:p>
    <w:p w14:paraId="4BD2877C" w14:textId="77777777" w:rsidR="00A906C4" w:rsidRPr="00822926" w:rsidRDefault="00A906C4" w:rsidP="00A906C4">
      <w:pPr>
        <w:rPr>
          <w:rFonts w:cstheme="minorHAnsi"/>
          <w:i/>
        </w:rPr>
      </w:pPr>
      <w:r w:rsidRPr="00822926">
        <w:rPr>
          <w:rFonts w:cstheme="minorHAnsi"/>
          <w:i/>
        </w:rPr>
        <w:t xml:space="preserve">En </w:t>
      </w:r>
    </w:p>
    <w:p w14:paraId="66A47623" w14:textId="77777777" w:rsidR="00A906C4" w:rsidRPr="00822926" w:rsidRDefault="00A906C4" w:rsidP="00A906C4">
      <w:pPr>
        <w:rPr>
          <w:rFonts w:cstheme="minorHAnsi"/>
          <w:i/>
        </w:rPr>
      </w:pPr>
      <w:r w:rsidRPr="00822926">
        <w:rPr>
          <w:rFonts w:cstheme="minorHAnsi"/>
          <w:i/>
        </w:rPr>
        <w:t xml:space="preserve">Het Vlaams Gewest, vertegenwoordigd door zijn regering, bij delegatie vertegenwoordigd door Mevrouw </w:t>
      </w:r>
      <w:proofErr w:type="spellStart"/>
      <w:r w:rsidRPr="00822926">
        <w:rPr>
          <w:rFonts w:cstheme="minorHAnsi"/>
          <w:i/>
        </w:rPr>
        <w:t>Evenepoel</w:t>
      </w:r>
      <w:proofErr w:type="spellEnd"/>
      <w:r w:rsidRPr="00822926">
        <w:rPr>
          <w:rFonts w:cstheme="minorHAnsi"/>
          <w:i/>
        </w:rPr>
        <w:t xml:space="preserve"> Marleen, administrateur-generaal van het Agentschap voor Natuur en Bos, met zetel in het Herman Teirlinck-gebouw te 1000 Brussel, Havenlaan 88 bus 75, hierna genoemd ‘tweede comparant’,</w:t>
      </w:r>
    </w:p>
    <w:p w14:paraId="4E55119A" w14:textId="77777777" w:rsidR="00A906C4" w:rsidRPr="00822926" w:rsidRDefault="00A906C4" w:rsidP="00A906C4">
      <w:pPr>
        <w:rPr>
          <w:rFonts w:cstheme="minorHAnsi"/>
          <w:i/>
        </w:rPr>
      </w:pPr>
      <w:r w:rsidRPr="00822926">
        <w:rPr>
          <w:rFonts w:cstheme="minorHAnsi"/>
          <w:i/>
        </w:rPr>
        <w:t>Wordt overeengekomen wat volgt:</w:t>
      </w:r>
    </w:p>
    <w:p w14:paraId="30912893" w14:textId="77777777" w:rsidR="00A906C4" w:rsidRPr="00822926" w:rsidRDefault="00A906C4" w:rsidP="00A906C4">
      <w:pPr>
        <w:spacing w:after="120"/>
        <w:rPr>
          <w:rFonts w:cstheme="minorHAnsi"/>
          <w:b/>
          <w:i/>
          <w:u w:val="single"/>
        </w:rPr>
      </w:pPr>
      <w:r w:rsidRPr="00822926">
        <w:rPr>
          <w:rFonts w:cstheme="minorHAnsi"/>
          <w:b/>
          <w:i/>
          <w:u w:val="single"/>
        </w:rPr>
        <w:t>Artikel 1. Voorafgaande bepaling</w:t>
      </w:r>
    </w:p>
    <w:p w14:paraId="4BCE4AE5" w14:textId="77777777" w:rsidR="00A906C4" w:rsidRPr="00822926" w:rsidRDefault="00A906C4" w:rsidP="00A906C4">
      <w:pPr>
        <w:rPr>
          <w:rFonts w:cstheme="minorHAnsi"/>
          <w:i/>
        </w:rPr>
      </w:pPr>
      <w:r w:rsidRPr="00822926">
        <w:rPr>
          <w:rFonts w:cstheme="minorHAnsi"/>
          <w:i/>
        </w:rPr>
        <w:t>Alle partijen verbinden zowel zichzelf als hun eventuele rechtverkrijgenden en/of hun rechtsopvolgers.</w:t>
      </w:r>
    </w:p>
    <w:p w14:paraId="441C1593" w14:textId="77777777" w:rsidR="00A906C4" w:rsidRPr="00822926" w:rsidRDefault="00A906C4" w:rsidP="00A906C4">
      <w:pPr>
        <w:spacing w:after="120"/>
        <w:rPr>
          <w:rFonts w:cstheme="minorHAnsi"/>
          <w:b/>
          <w:i/>
          <w:u w:val="single"/>
        </w:rPr>
      </w:pPr>
      <w:r w:rsidRPr="00822926">
        <w:rPr>
          <w:rFonts w:cstheme="minorHAnsi"/>
          <w:b/>
          <w:i/>
          <w:u w:val="single"/>
        </w:rPr>
        <w:t>Artikel 2. Voorwerp van de overeenkomst</w:t>
      </w:r>
    </w:p>
    <w:p w14:paraId="04746ED7" w14:textId="77777777" w:rsidR="00A906C4" w:rsidRPr="00822926" w:rsidRDefault="00A906C4" w:rsidP="00A906C4">
      <w:pPr>
        <w:rPr>
          <w:rFonts w:cstheme="minorHAnsi"/>
          <w:i/>
        </w:rPr>
      </w:pPr>
      <w:r w:rsidRPr="00822926">
        <w:rPr>
          <w:rFonts w:cstheme="minorHAnsi"/>
          <w:i/>
        </w:rPr>
        <w:t>Onderhavige overeenkomst regelt het beheer van de gebruiksrechten van de onroerend(e) goed(eren) gelegen te en kadastraal gekend als:</w:t>
      </w:r>
    </w:p>
    <w:sdt>
      <w:sdtPr>
        <w:rPr>
          <w:rStyle w:val="Stijl1"/>
          <w:rFonts w:asciiTheme="minorHAnsi" w:hAnsiTheme="minorHAnsi" w:cstheme="minorHAnsi"/>
          <w:i/>
          <w:sz w:val="22"/>
        </w:rPr>
        <w:alias w:val="tab.KadasterPercelen"/>
        <w:tag w:val="tab.KadasterPercelen"/>
        <w:id w:val="-1906438825"/>
        <w:placeholder>
          <w:docPart w:val="692873551C4C4630B81320773A6FC543"/>
        </w:placeholder>
        <w:docPartList>
          <w:docPartGallery w:val="AutoText"/>
        </w:docPartList>
      </w:sdtPr>
      <w:sdtEndPr>
        <w:rPr>
          <w:rStyle w:val="Stijl1"/>
        </w:rPr>
      </w:sdtEndPr>
      <w:sdtContent>
        <w:p w14:paraId="01CCD7B2" w14:textId="77777777" w:rsidR="00A906C4" w:rsidRPr="00822926" w:rsidRDefault="00A906C4" w:rsidP="00A906C4">
          <w:pPr>
            <w:rPr>
              <w:rStyle w:val="Stijl1"/>
              <w:rFonts w:asciiTheme="minorHAnsi" w:hAnsiTheme="minorHAnsi" w:cstheme="minorHAnsi"/>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242"/>
            <w:gridCol w:w="1985"/>
            <w:gridCol w:w="1134"/>
            <w:gridCol w:w="1134"/>
          </w:tblGrid>
          <w:tr w:rsidR="00822926" w:rsidRPr="00822926" w14:paraId="25DFC7C0" w14:textId="77777777" w:rsidTr="00D2262D">
            <w:tc>
              <w:tcPr>
                <w:tcW w:w="7905" w:type="dxa"/>
                <w:gridSpan w:val="4"/>
                <w:tcBorders>
                  <w:top w:val="nil"/>
                  <w:left w:val="nil"/>
                  <w:bottom w:val="single" w:sz="4" w:space="0" w:color="auto"/>
                  <w:right w:val="nil"/>
                </w:tcBorders>
                <w:shd w:val="clear" w:color="auto" w:fill="auto"/>
              </w:tcPr>
              <w:p w14:paraId="2A7B73E0" w14:textId="77777777" w:rsidR="00A906C4" w:rsidRPr="00822926" w:rsidRDefault="00A906C4" w:rsidP="00D2262D">
                <w:pPr>
                  <w:rPr>
                    <w:rStyle w:val="Stijl1"/>
                    <w:rFonts w:asciiTheme="minorHAnsi" w:hAnsiTheme="minorHAnsi" w:cstheme="minorHAnsi"/>
                    <w:i/>
                    <w:sz w:val="22"/>
                  </w:rPr>
                </w:pPr>
              </w:p>
            </w:tc>
            <w:tc>
              <w:tcPr>
                <w:tcW w:w="1134" w:type="dxa"/>
                <w:tcBorders>
                  <w:top w:val="nil"/>
                  <w:left w:val="nil"/>
                  <w:bottom w:val="single" w:sz="4" w:space="0" w:color="auto"/>
                  <w:right w:val="nil"/>
                </w:tcBorders>
              </w:tcPr>
              <w:p w14:paraId="5D19124C" w14:textId="77777777" w:rsidR="00A906C4" w:rsidRPr="00822926" w:rsidRDefault="00A906C4" w:rsidP="00D2262D">
                <w:pPr>
                  <w:rPr>
                    <w:rStyle w:val="Stijl1"/>
                    <w:rFonts w:asciiTheme="minorHAnsi" w:hAnsiTheme="minorHAnsi" w:cstheme="minorHAnsi"/>
                    <w:i/>
                    <w:sz w:val="22"/>
                  </w:rPr>
                </w:pPr>
                <w:r w:rsidRPr="00822926">
                  <w:rPr>
                    <w:rStyle w:val="Stijl1"/>
                    <w:rFonts w:asciiTheme="minorHAnsi" w:hAnsiTheme="minorHAnsi" w:cstheme="minorHAnsi"/>
                    <w:i/>
                    <w:sz w:val="22"/>
                  </w:rPr>
                  <w:t>Volledig?</w:t>
                </w:r>
              </w:p>
            </w:tc>
          </w:tr>
          <w:tr w:rsidR="00822926" w:rsidRPr="00822926" w14:paraId="5FCCF318" w14:textId="77777777" w:rsidTr="00D2262D">
            <w:trPr>
              <w:trHeight w:val="30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FED7EF" w14:textId="77777777" w:rsidR="00A906C4" w:rsidRPr="00822926" w:rsidRDefault="00A906C4" w:rsidP="00D2262D">
                <w:pPr>
                  <w:rPr>
                    <w:rStyle w:val="Stijl1"/>
                    <w:rFonts w:asciiTheme="minorHAnsi" w:hAnsiTheme="minorHAnsi" w:cstheme="minorHAnsi"/>
                    <w:i/>
                    <w:sz w:val="22"/>
                  </w:rPr>
                </w:pPr>
                <w:r w:rsidRPr="00822926">
                  <w:rPr>
                    <w:rStyle w:val="Stijl1"/>
                    <w:rFonts w:asciiTheme="minorHAnsi" w:hAnsiTheme="minorHAnsi" w:cstheme="minorHAnsi"/>
                    <w:i/>
                    <w:sz w:val="22"/>
                  </w:rPr>
                  <w:t>Gemeente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FAEB4BC" w14:textId="77777777" w:rsidR="00A906C4" w:rsidRPr="00822926" w:rsidRDefault="00A906C4" w:rsidP="00D2262D">
                <w:pPr>
                  <w:rPr>
                    <w:rStyle w:val="Stijl1"/>
                    <w:rFonts w:asciiTheme="minorHAnsi" w:hAnsiTheme="minorHAnsi" w:cstheme="minorHAnsi"/>
                    <w:i/>
                    <w:sz w:val="22"/>
                  </w:rPr>
                </w:pPr>
                <w:r w:rsidRPr="00822926">
                  <w:rPr>
                    <w:rStyle w:val="Stijl1"/>
                    <w:rFonts w:asciiTheme="minorHAnsi" w:hAnsiTheme="minorHAnsi" w:cstheme="minorHAnsi"/>
                    <w:i/>
                    <w:sz w:val="22"/>
                  </w:rPr>
                  <w:t>Afdeling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5839A8" w14:textId="77777777" w:rsidR="00A906C4" w:rsidRPr="00822926" w:rsidRDefault="00A906C4" w:rsidP="00D2262D">
                <w:pPr>
                  <w:rPr>
                    <w:rStyle w:val="Stijl1"/>
                    <w:rFonts w:asciiTheme="minorHAnsi" w:hAnsiTheme="minorHAnsi" w:cstheme="minorHAnsi"/>
                    <w:i/>
                    <w:sz w:val="22"/>
                  </w:rPr>
                </w:pPr>
                <w:r w:rsidRPr="00822926">
                  <w:rPr>
                    <w:rStyle w:val="Stijl1"/>
                    <w:rFonts w:asciiTheme="minorHAnsi" w:hAnsiTheme="minorHAnsi" w:cstheme="minorHAnsi"/>
                    <w:i/>
                    <w:sz w:val="22"/>
                  </w:rPr>
                  <w:t>Sectie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8C610" w14:textId="77777777" w:rsidR="00A906C4" w:rsidRPr="00822926" w:rsidRDefault="00A906C4" w:rsidP="00D2262D">
                <w:pPr>
                  <w:rPr>
                    <w:rStyle w:val="Stijl1"/>
                    <w:rFonts w:asciiTheme="minorHAnsi" w:hAnsiTheme="minorHAnsi" w:cstheme="minorHAnsi"/>
                    <w:i/>
                    <w:sz w:val="22"/>
                  </w:rPr>
                </w:pPr>
                <w:proofErr w:type="spellStart"/>
                <w:r w:rsidRPr="00822926">
                  <w:rPr>
                    <w:rStyle w:val="Stijl1"/>
                    <w:rFonts w:asciiTheme="minorHAnsi" w:hAnsiTheme="minorHAnsi" w:cstheme="minorHAnsi"/>
                    <w:i/>
                    <w:sz w:val="22"/>
                  </w:rPr>
                  <w:t>Nr</w:t>
                </w:r>
                <w:proofErr w:type="spellEnd"/>
              </w:p>
            </w:tc>
            <w:tc>
              <w:tcPr>
                <w:tcW w:w="1134" w:type="dxa"/>
                <w:tcBorders>
                  <w:top w:val="single" w:sz="4" w:space="0" w:color="auto"/>
                  <w:left w:val="single" w:sz="4" w:space="0" w:color="auto"/>
                  <w:bottom w:val="single" w:sz="4" w:space="0" w:color="auto"/>
                  <w:right w:val="single" w:sz="4" w:space="0" w:color="auto"/>
                </w:tcBorders>
              </w:tcPr>
              <w:p w14:paraId="28C31A19" w14:textId="77777777" w:rsidR="00A906C4" w:rsidRPr="00822926" w:rsidRDefault="00A906C4" w:rsidP="00D2262D">
                <w:pPr>
                  <w:rPr>
                    <w:rStyle w:val="Stijl1"/>
                    <w:rFonts w:asciiTheme="minorHAnsi" w:hAnsiTheme="minorHAnsi" w:cstheme="minorHAnsi"/>
                    <w:i/>
                    <w:sz w:val="22"/>
                  </w:rPr>
                </w:pPr>
                <w:r w:rsidRPr="00822926">
                  <w:rPr>
                    <w:rStyle w:val="Stijl1"/>
                    <w:rFonts w:asciiTheme="minorHAnsi" w:hAnsiTheme="minorHAnsi" w:cstheme="minorHAnsi"/>
                    <w:i/>
                    <w:sz w:val="22"/>
                  </w:rPr>
                  <w:t xml:space="preserve">Ja/Nee </w:t>
                </w:r>
              </w:p>
            </w:tc>
          </w:tr>
          <w:tr w:rsidR="00822926" w:rsidRPr="00822926" w14:paraId="788E282C" w14:textId="77777777" w:rsidTr="00D2262D">
            <w:tc>
              <w:tcPr>
                <w:tcW w:w="3544" w:type="dxa"/>
                <w:tcBorders>
                  <w:top w:val="single" w:sz="4" w:space="0" w:color="auto"/>
                  <w:left w:val="single" w:sz="4" w:space="0" w:color="auto"/>
                  <w:bottom w:val="single" w:sz="4" w:space="0" w:color="auto"/>
                  <w:right w:val="single" w:sz="4" w:space="0" w:color="auto"/>
                </w:tcBorders>
                <w:shd w:val="clear" w:color="auto" w:fill="auto"/>
              </w:tcPr>
              <w:p w14:paraId="5496BA88" w14:textId="77777777" w:rsidR="00A906C4" w:rsidRPr="00822926" w:rsidRDefault="00CB0A27" w:rsidP="00D2262D">
                <w:pPr>
                  <w:rPr>
                    <w:rStyle w:val="Stijl1"/>
                    <w:rFonts w:asciiTheme="minorHAnsi" w:hAnsiTheme="minorHAnsi" w:cstheme="minorHAnsi"/>
                    <w:i/>
                    <w:sz w:val="22"/>
                  </w:rPr>
                </w:pPr>
                <w:sdt>
                  <w:sdtPr>
                    <w:rPr>
                      <w:rStyle w:val="Stijl1"/>
                      <w:rFonts w:asciiTheme="minorHAnsi" w:hAnsiTheme="minorHAnsi" w:cstheme="minorHAnsi"/>
                      <w:i/>
                      <w:sz w:val="22"/>
                    </w:rPr>
                    <w:alias w:val="tabc.Gemeente"/>
                    <w:tag w:val="tabc.Gemeente"/>
                    <w:id w:val="-1231921522"/>
                    <w:placeholder>
                      <w:docPart w:val="B34A699727CD41C4844095D4B287F508"/>
                    </w:placeholder>
                    <w:showingPlcHdr/>
                  </w:sdtPr>
                  <w:sdtEndPr>
                    <w:rPr>
                      <w:rStyle w:val="Stijl1"/>
                    </w:rPr>
                  </w:sdtEndPr>
                  <w:sdtContent/>
                </w:sdt>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7ED2F1" w14:textId="77777777" w:rsidR="00A906C4" w:rsidRPr="00822926" w:rsidRDefault="00CB0A27" w:rsidP="00D2262D">
                <w:pPr>
                  <w:rPr>
                    <w:rStyle w:val="Stijl1"/>
                    <w:rFonts w:asciiTheme="minorHAnsi" w:hAnsiTheme="minorHAnsi" w:cstheme="minorHAnsi"/>
                    <w:i/>
                    <w:sz w:val="22"/>
                  </w:rPr>
                </w:pPr>
                <w:sdt>
                  <w:sdtPr>
                    <w:rPr>
                      <w:rStyle w:val="Stijl1"/>
                      <w:rFonts w:asciiTheme="minorHAnsi" w:hAnsiTheme="minorHAnsi" w:cstheme="minorHAnsi"/>
                      <w:i/>
                      <w:sz w:val="22"/>
                    </w:rPr>
                    <w:alias w:val="tabc.Afdeling"/>
                    <w:tag w:val="tabc.Afdeling"/>
                    <w:id w:val="-675498463"/>
                    <w:placeholder>
                      <w:docPart w:val="880B69EE3F3F454A80B5EF6B03091F8C"/>
                    </w:placeholder>
                    <w:showingPlcHdr/>
                  </w:sdtPr>
                  <w:sdtEndPr>
                    <w:rPr>
                      <w:rStyle w:val="Stijl1"/>
                    </w:rPr>
                  </w:sdtEndPr>
                  <w:sdtContent/>
                </w:sdt>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6F31BA" w14:textId="77777777" w:rsidR="00A906C4" w:rsidRPr="00822926" w:rsidRDefault="00CB0A27" w:rsidP="00D2262D">
                <w:pPr>
                  <w:rPr>
                    <w:rStyle w:val="Stijl1"/>
                    <w:rFonts w:asciiTheme="minorHAnsi" w:hAnsiTheme="minorHAnsi" w:cstheme="minorHAnsi"/>
                    <w:i/>
                    <w:sz w:val="22"/>
                  </w:rPr>
                </w:pPr>
                <w:sdt>
                  <w:sdtPr>
                    <w:rPr>
                      <w:rStyle w:val="Stijl1"/>
                      <w:rFonts w:asciiTheme="minorHAnsi" w:hAnsiTheme="minorHAnsi" w:cstheme="minorHAnsi"/>
                      <w:i/>
                      <w:sz w:val="22"/>
                    </w:rPr>
                    <w:alias w:val="tabc.Sectie"/>
                    <w:tag w:val="tabc.Sectie"/>
                    <w:id w:val="1286846227"/>
                    <w:placeholder>
                      <w:docPart w:val="68EDFB691B0841A0A4A5F57BA454C6D0"/>
                    </w:placeholder>
                    <w:showingPlcHdr/>
                  </w:sdtPr>
                  <w:sdtEndPr>
                    <w:rPr>
                      <w:rStyle w:val="Stijl1"/>
                    </w:rPr>
                  </w:sdtEndP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D3A608" w14:textId="77777777" w:rsidR="00A906C4" w:rsidRPr="00822926" w:rsidRDefault="00CB0A27" w:rsidP="00D2262D">
                <w:pPr>
                  <w:rPr>
                    <w:rStyle w:val="Stijl1"/>
                    <w:rFonts w:asciiTheme="minorHAnsi" w:hAnsiTheme="minorHAnsi" w:cstheme="minorHAnsi"/>
                    <w:i/>
                    <w:sz w:val="22"/>
                  </w:rPr>
                </w:pPr>
                <w:sdt>
                  <w:sdtPr>
                    <w:rPr>
                      <w:rStyle w:val="Stijl1"/>
                      <w:rFonts w:asciiTheme="minorHAnsi" w:hAnsiTheme="minorHAnsi" w:cstheme="minorHAnsi"/>
                      <w:i/>
                      <w:sz w:val="22"/>
                    </w:rPr>
                    <w:alias w:val="tabc.Nummer"/>
                    <w:tag w:val="tabc.Nummer"/>
                    <w:id w:val="1095362067"/>
                    <w:placeholder>
                      <w:docPart w:val="45736283A2A8454D8EE06766359A45AB"/>
                    </w:placeholder>
                    <w:showingPlcHdr/>
                  </w:sdtPr>
                  <w:sdtEndPr>
                    <w:rPr>
                      <w:rStyle w:val="Stijl1"/>
                    </w:rPr>
                  </w:sdtEndPr>
                  <w:sdtContent/>
                </w:sdt>
              </w:p>
            </w:tc>
            <w:tc>
              <w:tcPr>
                <w:tcW w:w="1134" w:type="dxa"/>
                <w:tcBorders>
                  <w:top w:val="single" w:sz="4" w:space="0" w:color="auto"/>
                  <w:left w:val="single" w:sz="4" w:space="0" w:color="auto"/>
                  <w:bottom w:val="single" w:sz="4" w:space="0" w:color="auto"/>
                  <w:right w:val="single" w:sz="4" w:space="0" w:color="auto"/>
                </w:tcBorders>
              </w:tcPr>
              <w:p w14:paraId="0B95453F" w14:textId="77777777" w:rsidR="00A906C4" w:rsidRPr="00822926" w:rsidRDefault="00CB0A27" w:rsidP="00D2262D">
                <w:pPr>
                  <w:rPr>
                    <w:rStyle w:val="Stijl1"/>
                    <w:rFonts w:asciiTheme="minorHAnsi" w:hAnsiTheme="minorHAnsi" w:cstheme="minorHAnsi"/>
                    <w:i/>
                    <w:sz w:val="22"/>
                  </w:rPr>
                </w:pPr>
                <w:sdt>
                  <w:sdtPr>
                    <w:rPr>
                      <w:rStyle w:val="Stijl1"/>
                      <w:rFonts w:asciiTheme="minorHAnsi" w:hAnsiTheme="minorHAnsi" w:cstheme="minorHAnsi"/>
                      <w:i/>
                      <w:sz w:val="22"/>
                    </w:rPr>
                    <w:alias w:val="tabc.Volledig"/>
                    <w:tag w:val="tabc.Volledig"/>
                    <w:id w:val="-1665544208"/>
                    <w:placeholder>
                      <w:docPart w:val="4FEA8A3767FD4422BA31046A98C54751"/>
                    </w:placeholder>
                    <w:showingPlcHdr/>
                  </w:sdtPr>
                  <w:sdtEndPr>
                    <w:rPr>
                      <w:rStyle w:val="Stijl1"/>
                    </w:rPr>
                  </w:sdtEndPr>
                  <w:sdtContent/>
                </w:sdt>
              </w:p>
            </w:tc>
          </w:tr>
          <w:tr w:rsidR="00822926" w:rsidRPr="00822926" w14:paraId="2975AB28" w14:textId="77777777" w:rsidTr="00D2262D">
            <w:tc>
              <w:tcPr>
                <w:tcW w:w="3544" w:type="dxa"/>
                <w:tcBorders>
                  <w:top w:val="single" w:sz="4" w:space="0" w:color="auto"/>
                  <w:left w:val="nil"/>
                  <w:bottom w:val="nil"/>
                  <w:right w:val="nil"/>
                </w:tcBorders>
                <w:shd w:val="clear" w:color="auto" w:fill="auto"/>
              </w:tcPr>
              <w:p w14:paraId="00A81939" w14:textId="77777777" w:rsidR="00A906C4" w:rsidRPr="00822926" w:rsidRDefault="00A906C4" w:rsidP="00D2262D">
                <w:pPr>
                  <w:rPr>
                    <w:rStyle w:val="Stijl1"/>
                    <w:rFonts w:asciiTheme="minorHAnsi" w:hAnsiTheme="minorHAnsi" w:cstheme="minorHAnsi"/>
                    <w:i/>
                    <w:sz w:val="22"/>
                  </w:rPr>
                </w:pPr>
              </w:p>
            </w:tc>
            <w:tc>
              <w:tcPr>
                <w:tcW w:w="1242" w:type="dxa"/>
                <w:tcBorders>
                  <w:top w:val="single" w:sz="4" w:space="0" w:color="auto"/>
                  <w:left w:val="nil"/>
                  <w:bottom w:val="nil"/>
                  <w:right w:val="nil"/>
                </w:tcBorders>
                <w:shd w:val="clear" w:color="auto" w:fill="auto"/>
              </w:tcPr>
              <w:p w14:paraId="4BDC4F49" w14:textId="77777777" w:rsidR="00A906C4" w:rsidRPr="00822926" w:rsidRDefault="00A906C4" w:rsidP="00D2262D">
                <w:pPr>
                  <w:rPr>
                    <w:rStyle w:val="Stijl1"/>
                    <w:rFonts w:asciiTheme="minorHAnsi" w:hAnsiTheme="minorHAnsi" w:cstheme="minorHAnsi"/>
                    <w:i/>
                    <w:sz w:val="22"/>
                  </w:rPr>
                </w:pPr>
              </w:p>
            </w:tc>
            <w:tc>
              <w:tcPr>
                <w:tcW w:w="1985" w:type="dxa"/>
                <w:tcBorders>
                  <w:top w:val="single" w:sz="4" w:space="0" w:color="auto"/>
                  <w:left w:val="nil"/>
                  <w:bottom w:val="nil"/>
                  <w:right w:val="nil"/>
                </w:tcBorders>
                <w:shd w:val="clear" w:color="auto" w:fill="auto"/>
              </w:tcPr>
              <w:p w14:paraId="5DDA8A78" w14:textId="77777777" w:rsidR="00A906C4" w:rsidRPr="00822926" w:rsidRDefault="00A906C4" w:rsidP="00D2262D">
                <w:pPr>
                  <w:rPr>
                    <w:rStyle w:val="Stijl1"/>
                    <w:rFonts w:asciiTheme="minorHAnsi" w:hAnsiTheme="minorHAnsi" w:cstheme="minorHAnsi"/>
                    <w:i/>
                    <w:sz w:val="22"/>
                  </w:rPr>
                </w:pPr>
              </w:p>
            </w:tc>
            <w:tc>
              <w:tcPr>
                <w:tcW w:w="1134" w:type="dxa"/>
                <w:tcBorders>
                  <w:top w:val="single" w:sz="4" w:space="0" w:color="auto"/>
                  <w:left w:val="nil"/>
                  <w:bottom w:val="nil"/>
                  <w:right w:val="nil"/>
                </w:tcBorders>
                <w:shd w:val="clear" w:color="auto" w:fill="auto"/>
              </w:tcPr>
              <w:p w14:paraId="23FF18EE" w14:textId="77777777" w:rsidR="00A906C4" w:rsidRPr="00822926" w:rsidRDefault="00A906C4" w:rsidP="00D2262D">
                <w:pPr>
                  <w:rPr>
                    <w:rStyle w:val="Stijl1"/>
                    <w:rFonts w:asciiTheme="minorHAnsi" w:hAnsiTheme="minorHAnsi" w:cstheme="minorHAnsi"/>
                    <w:i/>
                    <w:sz w:val="22"/>
                  </w:rPr>
                </w:pPr>
              </w:p>
            </w:tc>
            <w:tc>
              <w:tcPr>
                <w:tcW w:w="1134" w:type="dxa"/>
                <w:tcBorders>
                  <w:top w:val="single" w:sz="4" w:space="0" w:color="auto"/>
                  <w:left w:val="nil"/>
                  <w:bottom w:val="nil"/>
                  <w:right w:val="nil"/>
                </w:tcBorders>
              </w:tcPr>
              <w:p w14:paraId="0C6C1531" w14:textId="77777777" w:rsidR="00A906C4" w:rsidRPr="00822926" w:rsidRDefault="00A906C4" w:rsidP="00D2262D">
                <w:pPr>
                  <w:rPr>
                    <w:rStyle w:val="Stijl1"/>
                    <w:rFonts w:asciiTheme="minorHAnsi" w:hAnsiTheme="minorHAnsi" w:cstheme="minorHAnsi"/>
                    <w:i/>
                    <w:sz w:val="22"/>
                  </w:rPr>
                </w:pPr>
              </w:p>
            </w:tc>
          </w:tr>
        </w:tbl>
        <w:p w14:paraId="2233D368" w14:textId="77777777" w:rsidR="00A906C4" w:rsidRPr="00822926" w:rsidRDefault="00CB0A27" w:rsidP="00A906C4">
          <w:pPr>
            <w:rPr>
              <w:rFonts w:cstheme="minorHAnsi"/>
              <w:i/>
            </w:rPr>
          </w:pPr>
        </w:p>
      </w:sdtContent>
    </w:sdt>
    <w:p w14:paraId="39420743" w14:textId="77777777" w:rsidR="00A906C4" w:rsidRPr="00822926" w:rsidRDefault="00A906C4" w:rsidP="00A906C4">
      <w:pPr>
        <w:autoSpaceDE w:val="0"/>
        <w:autoSpaceDN w:val="0"/>
        <w:adjustRightInd w:val="0"/>
        <w:rPr>
          <w:rFonts w:cstheme="minorHAnsi"/>
          <w:i/>
        </w:rPr>
      </w:pPr>
      <w:r w:rsidRPr="00822926">
        <w:rPr>
          <w:rFonts w:cstheme="minorHAnsi"/>
          <w:i/>
        </w:rPr>
        <w:t>met een gezamenlijke oppervlakte van XX ha en door beide partijen goed gekend. De eerste comparant erkent de oppervlakte als nauwkeurig.</w:t>
      </w:r>
    </w:p>
    <w:p w14:paraId="351D5DF2" w14:textId="77777777" w:rsidR="00A906C4" w:rsidRPr="00822926" w:rsidRDefault="00A906C4" w:rsidP="00A906C4">
      <w:pPr>
        <w:rPr>
          <w:rFonts w:cstheme="minorHAnsi"/>
          <w:i/>
        </w:rPr>
      </w:pPr>
      <w:r w:rsidRPr="00822926">
        <w:rPr>
          <w:rFonts w:cstheme="minorHAnsi"/>
          <w:i/>
        </w:rPr>
        <w:t xml:space="preserve">Dit goed, hierna genoemd </w:t>
      </w:r>
      <w:r w:rsidRPr="00822926">
        <w:rPr>
          <w:rFonts w:cstheme="minorHAnsi"/>
          <w:b/>
          <w:i/>
        </w:rPr>
        <w:t xml:space="preserve">“het terrein”, </w:t>
      </w:r>
      <w:r w:rsidRPr="00822926">
        <w:rPr>
          <w:rFonts w:cstheme="minorHAnsi"/>
          <w:i/>
        </w:rPr>
        <w:t xml:space="preserve">werd door het Vlaamse Gewest verworven bij akte van </w:t>
      </w:r>
      <w:sdt>
        <w:sdtPr>
          <w:rPr>
            <w:rFonts w:cstheme="minorHAnsi"/>
            <w:i/>
          </w:rPr>
          <w:alias w:val="att.OV.DatumAkteAankoop"/>
          <w:tag w:val="att.OV.DatumAkteAankoop"/>
          <w:id w:val="716479105"/>
          <w:placeholder>
            <w:docPart w:val="63F9EC2257C04841B3A31883C4DC1251"/>
          </w:placeholder>
          <w:showingPlcHdr/>
          <w:text/>
        </w:sdtPr>
        <w:sdtEndPr/>
        <w:sdtContent>
          <w:r w:rsidRPr="00822926">
            <w:rPr>
              <w:rStyle w:val="Tekstvantijdelijkeaanduiding"/>
              <w:rFonts w:cstheme="minorHAnsi"/>
              <w:i/>
              <w:color w:val="auto"/>
            </w:rPr>
            <w:t>dd</w:t>
          </w:r>
        </w:sdtContent>
      </w:sdt>
      <w:r w:rsidRPr="00822926">
        <w:rPr>
          <w:rFonts w:cstheme="minorHAnsi"/>
          <w:i/>
        </w:rPr>
        <w:t xml:space="preserve"> ingevolge de uitoefening van het recht van voorkoop, zoals voorzien in het Decreet van 21 oktober 1997 betreffende het natuurbehoud en het natuurlijke milieu.</w:t>
      </w:r>
    </w:p>
    <w:p w14:paraId="42A9E721" w14:textId="77777777" w:rsidR="00A906C4" w:rsidRPr="00822926" w:rsidRDefault="00A906C4" w:rsidP="00A906C4">
      <w:pPr>
        <w:rPr>
          <w:rFonts w:cstheme="minorHAnsi"/>
          <w:i/>
        </w:rPr>
      </w:pPr>
      <w:r w:rsidRPr="00822926">
        <w:rPr>
          <w:rFonts w:cstheme="minorHAnsi"/>
          <w:i/>
        </w:rPr>
        <w:t>Het doel van de toewijzing van de rechten is het realiseren van de Europese instandhoudingsdoelen ….</w:t>
      </w:r>
    </w:p>
    <w:p w14:paraId="0B14AB24" w14:textId="77777777" w:rsidR="00A906C4" w:rsidRPr="00A9367B" w:rsidRDefault="00A906C4" w:rsidP="00A906C4">
      <w:pPr>
        <w:rPr>
          <w:rFonts w:cstheme="minorHAnsi"/>
          <w:i/>
          <w:color w:val="FF0000"/>
        </w:rPr>
      </w:pPr>
    </w:p>
    <w:p w14:paraId="32F648DD" w14:textId="77777777" w:rsidR="00A906C4" w:rsidRPr="00822926" w:rsidRDefault="00A906C4" w:rsidP="00A906C4">
      <w:pPr>
        <w:rPr>
          <w:rFonts w:cstheme="minorHAnsi"/>
          <w:i/>
        </w:rPr>
      </w:pPr>
      <w:r w:rsidRPr="00822926">
        <w:rPr>
          <w:rFonts w:cstheme="minorHAnsi"/>
          <w:i/>
        </w:rPr>
        <w:lastRenderedPageBreak/>
        <w:t>De partijen erkennen de staat van het terrein bij de aanvang van deze overeenkomst. Er wordt geen inventaris opgemaakt.</w:t>
      </w:r>
    </w:p>
    <w:p w14:paraId="2D561663" w14:textId="77777777" w:rsidR="00A906C4" w:rsidRPr="00822926" w:rsidRDefault="00A906C4" w:rsidP="00A906C4">
      <w:pPr>
        <w:spacing w:after="120"/>
        <w:rPr>
          <w:rFonts w:cstheme="minorHAnsi"/>
          <w:b/>
          <w:i/>
          <w:u w:val="single"/>
        </w:rPr>
      </w:pPr>
      <w:r w:rsidRPr="00822926">
        <w:rPr>
          <w:rFonts w:cstheme="minorHAnsi"/>
          <w:b/>
          <w:i/>
          <w:u w:val="single"/>
        </w:rPr>
        <w:t xml:space="preserve">Artikel 3. Beheer van de gebruiksrechten </w:t>
      </w:r>
    </w:p>
    <w:p w14:paraId="5AA58E1C" w14:textId="77777777" w:rsidR="00A906C4" w:rsidRPr="00822926" w:rsidRDefault="00A906C4" w:rsidP="00A906C4">
      <w:pPr>
        <w:rPr>
          <w:rFonts w:cstheme="minorHAnsi"/>
          <w:i/>
        </w:rPr>
      </w:pPr>
      <w:r w:rsidRPr="00822926">
        <w:rPr>
          <w:rFonts w:cstheme="minorHAnsi"/>
          <w:i/>
        </w:rPr>
        <w:t>Het beheer omvat:</w:t>
      </w:r>
    </w:p>
    <w:p w14:paraId="1C49A037" w14:textId="77777777" w:rsidR="00A906C4" w:rsidRPr="00822926" w:rsidRDefault="00A906C4" w:rsidP="00A906C4">
      <w:pPr>
        <w:numPr>
          <w:ilvl w:val="0"/>
          <w:numId w:val="15"/>
        </w:numPr>
        <w:spacing w:after="0" w:line="240" w:lineRule="auto"/>
        <w:rPr>
          <w:rFonts w:cstheme="minorHAnsi"/>
          <w:i/>
        </w:rPr>
      </w:pPr>
      <w:r w:rsidRPr="00822926">
        <w:rPr>
          <w:rFonts w:cstheme="minorHAnsi"/>
          <w:i/>
        </w:rPr>
        <w:t>De juridische, financiële en logistieke verantwoordelijkheid over het terrein, en over de daden die betrekking hebben op het in stand houden en de optimalisatie van de bestemming van het terrein;</w:t>
      </w:r>
    </w:p>
    <w:p w14:paraId="4F9421DD" w14:textId="77777777" w:rsidR="00A906C4" w:rsidRPr="00822926" w:rsidRDefault="00A906C4" w:rsidP="00A906C4">
      <w:pPr>
        <w:numPr>
          <w:ilvl w:val="0"/>
          <w:numId w:val="15"/>
        </w:numPr>
        <w:spacing w:after="0" w:line="240" w:lineRule="auto"/>
        <w:rPr>
          <w:rFonts w:cstheme="minorHAnsi"/>
          <w:i/>
        </w:rPr>
      </w:pPr>
      <w:r w:rsidRPr="00822926">
        <w:rPr>
          <w:rFonts w:cstheme="minorHAnsi"/>
          <w:i/>
        </w:rPr>
        <w:t>Het dagelijks toezicht op de uitvoering van de voormelde maatregelen of ingrepen.</w:t>
      </w:r>
    </w:p>
    <w:p w14:paraId="00E40ADC" w14:textId="77777777" w:rsidR="00A906C4" w:rsidRPr="00822926" w:rsidRDefault="00A906C4" w:rsidP="00A906C4">
      <w:pPr>
        <w:rPr>
          <w:rFonts w:cstheme="minorHAnsi"/>
          <w:i/>
        </w:rPr>
      </w:pPr>
    </w:p>
    <w:p w14:paraId="478138CB" w14:textId="77777777" w:rsidR="00A906C4" w:rsidRPr="00822926" w:rsidRDefault="00A906C4" w:rsidP="00A906C4">
      <w:pPr>
        <w:rPr>
          <w:rFonts w:cstheme="minorHAnsi"/>
          <w:i/>
        </w:rPr>
      </w:pPr>
      <w:r w:rsidRPr="00822926">
        <w:rPr>
          <w:rFonts w:cstheme="minorHAnsi"/>
          <w:i/>
        </w:rPr>
        <w:t>Het beheer van het terrein moet volledig kaderen in een goedgekeurd natuurbeheerplan van type twee, type drie of type vier als vermeld in hoofdstuk IV, afdeling 2 van het decreet van 21 oktober 1997 betreffende het natuurbehoud en het natuurlijk milieu (hierna: het natuurdecreet).</w:t>
      </w:r>
    </w:p>
    <w:p w14:paraId="436C974B" w14:textId="77777777" w:rsidR="00A906C4" w:rsidRPr="00822926" w:rsidRDefault="00A906C4" w:rsidP="00A906C4">
      <w:pPr>
        <w:rPr>
          <w:rFonts w:cstheme="minorHAnsi"/>
          <w:i/>
        </w:rPr>
      </w:pPr>
      <w:r w:rsidRPr="00822926">
        <w:rPr>
          <w:rFonts w:cstheme="minorHAnsi"/>
          <w:i/>
        </w:rPr>
        <w:t>Wanneer de eerste comparant kiest voor een natuurbeheerplan van het type vier, geeft de tweede comparant bij deze zijn akkoord voor het vestigen van een publiekrechtelijke erfdienstbaarheid van duurzaam gebruik en langdurig beheer als natuurreservaat op het terrein.</w:t>
      </w:r>
    </w:p>
    <w:p w14:paraId="37F4EB7E" w14:textId="77777777" w:rsidR="00A906C4" w:rsidRPr="00822926" w:rsidRDefault="00A906C4" w:rsidP="00A906C4">
      <w:pPr>
        <w:rPr>
          <w:rFonts w:cstheme="minorHAnsi"/>
          <w:i/>
        </w:rPr>
      </w:pPr>
      <w:r w:rsidRPr="00822926">
        <w:rPr>
          <w:rFonts w:cstheme="minorHAnsi"/>
          <w:i/>
        </w:rPr>
        <w:t>Ingeval er nog geen goedgekeurd natuurbeheerplan bestaat, zal de eerste comparant, die een beheersdaad wil stellen, telkens voorafgaandelijk de schriftelijke toestemming vragen aan de tweede comparant.</w:t>
      </w:r>
    </w:p>
    <w:p w14:paraId="49FB130B" w14:textId="77777777" w:rsidR="00A906C4" w:rsidRPr="00822926" w:rsidRDefault="00A906C4" w:rsidP="00A906C4">
      <w:pPr>
        <w:rPr>
          <w:rFonts w:cstheme="minorHAnsi"/>
          <w:i/>
        </w:rPr>
      </w:pPr>
      <w:r w:rsidRPr="00822926">
        <w:rPr>
          <w:rFonts w:cstheme="minorHAnsi"/>
          <w:i/>
        </w:rPr>
        <w:t>De termijn voor het indienen van het beheerplan bedraagt drie jaar, te rekenen van de datum van deze gebruiksovereenkomst.</w:t>
      </w:r>
    </w:p>
    <w:p w14:paraId="401677C5" w14:textId="77777777" w:rsidR="00A906C4" w:rsidRPr="00822926" w:rsidRDefault="00A906C4" w:rsidP="00A906C4">
      <w:pPr>
        <w:rPr>
          <w:rFonts w:cstheme="minorHAnsi"/>
          <w:i/>
        </w:rPr>
      </w:pPr>
      <w:r w:rsidRPr="00822926">
        <w:rPr>
          <w:rFonts w:cstheme="minorHAnsi"/>
          <w:i/>
        </w:rPr>
        <w:t>Uitstel op deze termijn kan slechts toegestaan worden mits gemotiveerde, voorafgaande, aanvraag door de eerste comparant. Deze aanvraag dient ingediend te worden ten laatste drie maanden voor het verstrijken van de termijn die werd bepaald voor het indienen van het natuurbeheerplan.</w:t>
      </w:r>
    </w:p>
    <w:p w14:paraId="38FD9430" w14:textId="77777777" w:rsidR="00A906C4" w:rsidRPr="00822926" w:rsidRDefault="00A906C4" w:rsidP="00A906C4">
      <w:pPr>
        <w:spacing w:after="120"/>
        <w:rPr>
          <w:rFonts w:cstheme="minorHAnsi"/>
          <w:b/>
          <w:i/>
          <w:u w:val="single"/>
        </w:rPr>
      </w:pPr>
      <w:r w:rsidRPr="00822926">
        <w:rPr>
          <w:rFonts w:cstheme="minorHAnsi"/>
          <w:b/>
          <w:i/>
          <w:u w:val="single"/>
        </w:rPr>
        <w:t>Artikel 4. Duur van de overeenkomst</w:t>
      </w:r>
    </w:p>
    <w:p w14:paraId="732AC42F" w14:textId="77777777" w:rsidR="00A906C4" w:rsidRPr="00822926" w:rsidRDefault="00A906C4" w:rsidP="00A906C4">
      <w:pPr>
        <w:rPr>
          <w:rFonts w:cstheme="minorHAnsi"/>
          <w:i/>
        </w:rPr>
      </w:pPr>
      <w:r w:rsidRPr="00822926">
        <w:rPr>
          <w:rFonts w:cstheme="minorHAnsi"/>
          <w:i/>
        </w:rPr>
        <w:t>Onderhavige gebruiksovereenkomst treedt in werking op de datum van de ondertekening van deze overeenkomst en eindigt op 31 december. Behoudens opzeg zal de overeenkomst telkens stilzwijgend verlengd worden voor een periode van een kalenderjaar.</w:t>
      </w:r>
    </w:p>
    <w:p w14:paraId="4AB53B9B" w14:textId="77777777" w:rsidR="00A906C4" w:rsidRPr="00822926" w:rsidRDefault="00A906C4" w:rsidP="00A906C4">
      <w:pPr>
        <w:rPr>
          <w:rFonts w:cstheme="minorHAnsi"/>
          <w:i/>
        </w:rPr>
      </w:pPr>
      <w:r w:rsidRPr="00822926">
        <w:rPr>
          <w:rFonts w:cstheme="minorHAnsi"/>
          <w:i/>
        </w:rPr>
        <w:t>De eerste comparant kan de overeenkomst op elk ogenblik zonder motivering opzeggen mits inachtneming van een opzegperiode van 3 maanden.</w:t>
      </w:r>
    </w:p>
    <w:p w14:paraId="25BC7EF4" w14:textId="77777777" w:rsidR="00A906C4" w:rsidRPr="00822926" w:rsidRDefault="00A906C4" w:rsidP="00A906C4">
      <w:pPr>
        <w:rPr>
          <w:rFonts w:cstheme="minorHAnsi"/>
          <w:i/>
        </w:rPr>
      </w:pPr>
      <w:r w:rsidRPr="00822926">
        <w:rPr>
          <w:rFonts w:cstheme="minorHAnsi"/>
          <w:i/>
        </w:rPr>
        <w:t>De tweede comparant kan de overeenkomst opzeggen als:</w:t>
      </w:r>
    </w:p>
    <w:p w14:paraId="4B5F21B8" w14:textId="77777777" w:rsidR="00A906C4" w:rsidRPr="00822926" w:rsidRDefault="00A906C4" w:rsidP="00A906C4">
      <w:pPr>
        <w:numPr>
          <w:ilvl w:val="0"/>
          <w:numId w:val="16"/>
        </w:numPr>
        <w:spacing w:after="0" w:line="240" w:lineRule="auto"/>
        <w:rPr>
          <w:rFonts w:cstheme="minorHAnsi"/>
          <w:i/>
        </w:rPr>
      </w:pPr>
      <w:r w:rsidRPr="00822926">
        <w:rPr>
          <w:rFonts w:cstheme="minorHAnsi"/>
          <w:i/>
        </w:rPr>
        <w:t>de beheerder geen natuurbeheerplan maakt voor de overgedragen percelen binnen de drie jaar en de realisatie van de instandhoudingsdoelstellingen in het gedrang komt;</w:t>
      </w:r>
    </w:p>
    <w:p w14:paraId="1B9D69D6" w14:textId="77777777" w:rsidR="00A906C4" w:rsidRPr="00822926" w:rsidRDefault="00A906C4" w:rsidP="00A906C4">
      <w:pPr>
        <w:numPr>
          <w:ilvl w:val="0"/>
          <w:numId w:val="16"/>
        </w:numPr>
        <w:spacing w:after="0" w:line="240" w:lineRule="auto"/>
        <w:rPr>
          <w:rFonts w:cstheme="minorHAnsi"/>
          <w:i/>
        </w:rPr>
      </w:pPr>
      <w:r w:rsidRPr="00822926">
        <w:rPr>
          <w:rFonts w:cstheme="minorHAnsi"/>
          <w:i/>
        </w:rPr>
        <w:t>uit de 6-jaarlijkse evaluatie van het natuurbeheerplan blijkt dat het niet-bereiken van de vermelde Europese instandhoudingsdoelstellingen te wijten is aan nalatigheid bij het beheren van de overgedragen percelen.</w:t>
      </w:r>
    </w:p>
    <w:p w14:paraId="00F1EFFE" w14:textId="77777777" w:rsidR="00A906C4" w:rsidRPr="00822926" w:rsidRDefault="00A906C4" w:rsidP="00A906C4">
      <w:pPr>
        <w:numPr>
          <w:ilvl w:val="0"/>
          <w:numId w:val="16"/>
        </w:numPr>
        <w:spacing w:after="0" w:line="240" w:lineRule="auto"/>
        <w:rPr>
          <w:rFonts w:cstheme="minorHAnsi"/>
          <w:i/>
        </w:rPr>
      </w:pPr>
      <w:r w:rsidRPr="00822926">
        <w:rPr>
          <w:rFonts w:cstheme="minorHAnsi"/>
          <w:i/>
        </w:rPr>
        <w:t>Om redenen van algemeen belang.</w:t>
      </w:r>
    </w:p>
    <w:p w14:paraId="5C908E0E" w14:textId="77777777" w:rsidR="00A906C4" w:rsidRPr="00822926" w:rsidRDefault="00A906C4" w:rsidP="00A906C4">
      <w:pPr>
        <w:rPr>
          <w:rFonts w:cstheme="minorHAnsi"/>
          <w:i/>
        </w:rPr>
      </w:pPr>
    </w:p>
    <w:p w14:paraId="30A6A46D" w14:textId="77777777" w:rsidR="00A906C4" w:rsidRPr="00822926" w:rsidRDefault="00A906C4" w:rsidP="00A906C4">
      <w:pPr>
        <w:rPr>
          <w:rFonts w:cstheme="minorHAnsi"/>
          <w:i/>
        </w:rPr>
      </w:pPr>
      <w:r w:rsidRPr="00822926">
        <w:rPr>
          <w:rFonts w:cstheme="minorHAnsi"/>
          <w:i/>
        </w:rPr>
        <w:lastRenderedPageBreak/>
        <w:t>Elke opzegging gebeurt bij middel van een ter post verzonden aangetekende brief. De opzegtermijn begint te lopen vanaf de dag waarop de opzegbrief voor verzending wordt aangeboden op het postkantoor.</w:t>
      </w:r>
    </w:p>
    <w:p w14:paraId="03FEB9C6" w14:textId="77777777" w:rsidR="00A906C4" w:rsidRPr="00822926" w:rsidRDefault="00A906C4" w:rsidP="00A906C4">
      <w:pPr>
        <w:rPr>
          <w:rFonts w:cstheme="minorHAnsi"/>
          <w:i/>
        </w:rPr>
      </w:pPr>
      <w:r w:rsidRPr="00822926">
        <w:rPr>
          <w:rFonts w:cstheme="minorHAnsi"/>
          <w:i/>
        </w:rPr>
        <w:t>Opzegging door de eerste comparant dient te gebeuren bij de tweede comparant. De eerste comparant heeft, bij opzegging, geen enkel recht op schadevergoeding.</w:t>
      </w:r>
    </w:p>
    <w:p w14:paraId="5E29A20A" w14:textId="77777777" w:rsidR="00A906C4" w:rsidRPr="00822926" w:rsidRDefault="00A906C4" w:rsidP="00A906C4">
      <w:pPr>
        <w:spacing w:after="120"/>
        <w:rPr>
          <w:rFonts w:cstheme="minorHAnsi"/>
          <w:b/>
          <w:i/>
          <w:u w:val="single"/>
        </w:rPr>
      </w:pPr>
      <w:r w:rsidRPr="00822926">
        <w:rPr>
          <w:rFonts w:cstheme="minorHAnsi"/>
          <w:b/>
          <w:i/>
          <w:u w:val="single"/>
        </w:rPr>
        <w:t>Artikel 5. Beschrijving van het technisch beheer</w:t>
      </w:r>
    </w:p>
    <w:p w14:paraId="7E3A53EA" w14:textId="77777777" w:rsidR="00A906C4" w:rsidRPr="00822926" w:rsidRDefault="00A906C4" w:rsidP="00A906C4">
      <w:pPr>
        <w:rPr>
          <w:rFonts w:cstheme="minorHAnsi"/>
          <w:i/>
        </w:rPr>
      </w:pPr>
      <w:r w:rsidRPr="00822926">
        <w:rPr>
          <w:rFonts w:cstheme="minorHAnsi"/>
          <w:i/>
        </w:rPr>
        <w:t>De eerste comparant verwijdert steeds alle vreemde voorwerpen of afval van het terrein, ongeacht hun oorsprong. Hij onthoudt zich er van enige constructie aan te brengen zonder uitdrukkelijke, schriftelijke toestemming van de tweede comparant.</w:t>
      </w:r>
    </w:p>
    <w:p w14:paraId="1EB222A2" w14:textId="77777777" w:rsidR="00A906C4" w:rsidRPr="00822926" w:rsidRDefault="00A906C4" w:rsidP="00A906C4">
      <w:pPr>
        <w:rPr>
          <w:rFonts w:cstheme="minorHAnsi"/>
          <w:i/>
        </w:rPr>
      </w:pPr>
      <w:r w:rsidRPr="00822926">
        <w:rPr>
          <w:rFonts w:cstheme="minorHAnsi"/>
          <w:i/>
        </w:rPr>
        <w:t>Bodemverontreinigingen die niet veroorzaakt werden door de eerste comparant vallen niet onder diens verantwoordelijkheid.</w:t>
      </w:r>
    </w:p>
    <w:p w14:paraId="32E7669C" w14:textId="77777777" w:rsidR="00A906C4" w:rsidRPr="00822926" w:rsidRDefault="00A906C4" w:rsidP="00A906C4">
      <w:pPr>
        <w:spacing w:after="120"/>
        <w:rPr>
          <w:rFonts w:cstheme="minorHAnsi"/>
          <w:b/>
          <w:i/>
          <w:u w:val="single"/>
        </w:rPr>
      </w:pPr>
      <w:r w:rsidRPr="00822926">
        <w:rPr>
          <w:rFonts w:cstheme="minorHAnsi"/>
          <w:b/>
          <w:i/>
          <w:u w:val="single"/>
        </w:rPr>
        <w:t>Artikel 6. Gebruik door derden</w:t>
      </w:r>
    </w:p>
    <w:p w14:paraId="72584CA1" w14:textId="77777777" w:rsidR="00A906C4" w:rsidRPr="00822926" w:rsidRDefault="00A906C4" w:rsidP="00A906C4">
      <w:pPr>
        <w:rPr>
          <w:rFonts w:cstheme="minorHAnsi"/>
          <w:i/>
        </w:rPr>
      </w:pPr>
      <w:r w:rsidRPr="00822926">
        <w:rPr>
          <w:rFonts w:cstheme="minorHAnsi"/>
          <w:i/>
        </w:rPr>
        <w:t xml:space="preserve">De eerste comparant neemt in de regel alle normale werkzaamheden van het technisch beheer op zich. Hij kan de uitvoering van een deel van het beheer aan derden toevertrouwen of op hun medewerking beroep doen, onder de uitdrukkelijke en ontbindende voorwaarde dat deze derden geen pachtrechten verkrijgen, dat zij een schriftelijke overeenkomst van </w:t>
      </w:r>
      <w:r w:rsidRPr="00822926">
        <w:rPr>
          <w:rFonts w:cstheme="minorHAnsi"/>
          <w:b/>
          <w:i/>
        </w:rPr>
        <w:t>‘tijdelijke en kosteloze ingebruikneming’</w:t>
      </w:r>
      <w:r w:rsidRPr="00822926">
        <w:rPr>
          <w:rFonts w:cstheme="minorHAnsi"/>
          <w:i/>
        </w:rPr>
        <w:t xml:space="preserve"> ondertekenen en dat de duur van de overeenkomst tussen de eerste comparant en de derden de duur van onderhavige overeenkomst niet overschrijdt.</w:t>
      </w:r>
    </w:p>
    <w:p w14:paraId="4080B426" w14:textId="77777777" w:rsidR="00A906C4" w:rsidRPr="00822926" w:rsidRDefault="00A906C4" w:rsidP="00A906C4">
      <w:pPr>
        <w:rPr>
          <w:rFonts w:cstheme="minorHAnsi"/>
          <w:i/>
        </w:rPr>
      </w:pPr>
      <w:r w:rsidRPr="00822926">
        <w:rPr>
          <w:rFonts w:cstheme="minorHAnsi"/>
          <w:i/>
        </w:rPr>
        <w:t>Werken die door derden uitgevoerd worden onder de vorm van een aannemingsovereenkomst vallen hier niet onder.</w:t>
      </w:r>
    </w:p>
    <w:p w14:paraId="248BF2CB" w14:textId="77777777" w:rsidR="00A906C4" w:rsidRPr="00822926" w:rsidRDefault="00A906C4" w:rsidP="00A906C4">
      <w:pPr>
        <w:rPr>
          <w:rFonts w:cstheme="minorHAnsi"/>
          <w:i/>
        </w:rPr>
      </w:pPr>
      <w:r w:rsidRPr="00822926">
        <w:rPr>
          <w:rFonts w:cstheme="minorHAnsi"/>
          <w:i/>
        </w:rPr>
        <w:t>Overeenkomsten met derden zijn niet tegenstelbaar aan de tweede comparant.</w:t>
      </w:r>
    </w:p>
    <w:p w14:paraId="27EE192F" w14:textId="77777777" w:rsidR="00A906C4" w:rsidRPr="00822926" w:rsidRDefault="00A906C4" w:rsidP="00A906C4">
      <w:pPr>
        <w:spacing w:after="120"/>
        <w:rPr>
          <w:rFonts w:cstheme="minorHAnsi"/>
          <w:b/>
          <w:i/>
          <w:u w:val="single"/>
        </w:rPr>
      </w:pPr>
      <w:r w:rsidRPr="00822926">
        <w:rPr>
          <w:rFonts w:cstheme="minorHAnsi"/>
          <w:b/>
          <w:i/>
          <w:u w:val="single"/>
        </w:rPr>
        <w:t>Artikel 7. Jachtrechten</w:t>
      </w:r>
    </w:p>
    <w:p w14:paraId="7448E5D4" w14:textId="77777777" w:rsidR="00A906C4" w:rsidRPr="00822926" w:rsidRDefault="00A906C4" w:rsidP="00A906C4">
      <w:pPr>
        <w:rPr>
          <w:rFonts w:cstheme="minorHAnsi"/>
          <w:i/>
        </w:rPr>
      </w:pPr>
      <w:r w:rsidRPr="00822926">
        <w:rPr>
          <w:rFonts w:cstheme="minorHAnsi"/>
          <w:i/>
        </w:rPr>
        <w:t>De eerste comparant heeft geen jachtrecht op het terrein en kan het niet toekennen aan derden.</w:t>
      </w:r>
    </w:p>
    <w:p w14:paraId="2BA5FA57" w14:textId="77777777" w:rsidR="00A906C4" w:rsidRPr="00822926" w:rsidRDefault="00A906C4" w:rsidP="00A906C4">
      <w:pPr>
        <w:spacing w:after="120"/>
        <w:rPr>
          <w:rFonts w:cstheme="minorHAnsi"/>
          <w:b/>
          <w:i/>
          <w:u w:val="single"/>
        </w:rPr>
      </w:pPr>
      <w:r w:rsidRPr="00822926">
        <w:rPr>
          <w:rFonts w:cstheme="minorHAnsi"/>
          <w:b/>
          <w:i/>
          <w:u w:val="single"/>
        </w:rPr>
        <w:t>Artikel 8. Vergoedingen</w:t>
      </w:r>
    </w:p>
    <w:p w14:paraId="1981AD0E" w14:textId="77777777" w:rsidR="00A906C4" w:rsidRPr="00822926" w:rsidRDefault="00A906C4" w:rsidP="00A906C4">
      <w:pPr>
        <w:rPr>
          <w:rFonts w:cstheme="minorHAnsi"/>
          <w:i/>
        </w:rPr>
      </w:pPr>
      <w:r w:rsidRPr="00822926">
        <w:rPr>
          <w:rFonts w:cstheme="minorHAnsi"/>
          <w:i/>
        </w:rPr>
        <w:t>Het gebruiksrecht is gratis.</w:t>
      </w:r>
    </w:p>
    <w:p w14:paraId="1ED8B693" w14:textId="77777777" w:rsidR="00A906C4" w:rsidRPr="00822926" w:rsidRDefault="00A906C4" w:rsidP="00A906C4">
      <w:pPr>
        <w:rPr>
          <w:rFonts w:cstheme="minorHAnsi"/>
          <w:i/>
        </w:rPr>
      </w:pPr>
      <w:r w:rsidRPr="00822926">
        <w:rPr>
          <w:rFonts w:cstheme="minorHAnsi"/>
          <w:i/>
        </w:rPr>
        <w:t>De tweede comparant is op basis van deze overeenkomst geen enkele vergoeding verschuldigd, om welke reden dan ook.</w:t>
      </w:r>
    </w:p>
    <w:p w14:paraId="7AE0D9A0" w14:textId="77777777" w:rsidR="00A906C4" w:rsidRPr="00822926" w:rsidRDefault="00A906C4" w:rsidP="00A906C4">
      <w:pPr>
        <w:rPr>
          <w:rFonts w:cstheme="minorHAnsi"/>
          <w:i/>
        </w:rPr>
      </w:pPr>
      <w:r w:rsidRPr="00822926">
        <w:rPr>
          <w:rFonts w:cstheme="minorHAnsi"/>
          <w:i/>
        </w:rPr>
        <w:t>Evenmin kan de tweede comparant, aansprakelijk gesteld worden voor enige schade die zou voortvloeien uit daden betreffende het beheer van het terrein.</w:t>
      </w:r>
    </w:p>
    <w:p w14:paraId="1F09C01F" w14:textId="77777777" w:rsidR="00A906C4" w:rsidRPr="00822926" w:rsidRDefault="00A906C4" w:rsidP="00A906C4">
      <w:pPr>
        <w:rPr>
          <w:rFonts w:cstheme="minorHAnsi"/>
          <w:i/>
        </w:rPr>
      </w:pPr>
      <w:r w:rsidRPr="00822926">
        <w:rPr>
          <w:rFonts w:cstheme="minorHAnsi"/>
          <w:i/>
        </w:rPr>
        <w:t>De eerste comparant zal de tweede comparant vrijwaren tegen aanspraken van schadelijdende derden met betrekking tot het terrein, in zoverre niet anders geregeld in deze overeenkomst.</w:t>
      </w:r>
    </w:p>
    <w:p w14:paraId="541C1571" w14:textId="77777777" w:rsidR="00A906C4" w:rsidRPr="00822926" w:rsidRDefault="00A906C4" w:rsidP="00A906C4">
      <w:pPr>
        <w:spacing w:after="120"/>
        <w:rPr>
          <w:rFonts w:cstheme="minorHAnsi"/>
          <w:b/>
          <w:i/>
          <w:u w:val="single"/>
        </w:rPr>
      </w:pPr>
      <w:r w:rsidRPr="00822926">
        <w:rPr>
          <w:rFonts w:cstheme="minorHAnsi"/>
          <w:b/>
          <w:i/>
          <w:u w:val="single"/>
        </w:rPr>
        <w:t>Artikel 9. Toezicht</w:t>
      </w:r>
    </w:p>
    <w:p w14:paraId="546F6205" w14:textId="77777777" w:rsidR="00A906C4" w:rsidRPr="00822926" w:rsidRDefault="00A906C4" w:rsidP="00A906C4">
      <w:pPr>
        <w:rPr>
          <w:rFonts w:cstheme="minorHAnsi"/>
          <w:i/>
        </w:rPr>
      </w:pPr>
      <w:r w:rsidRPr="00822926">
        <w:rPr>
          <w:rFonts w:cstheme="minorHAnsi"/>
          <w:i/>
        </w:rPr>
        <w:t>De tweede comparant heeft het toezicht op de naleving van de voorwaarden van deze gebruiksovereenkomst.</w:t>
      </w:r>
    </w:p>
    <w:p w14:paraId="50104F14" w14:textId="77777777" w:rsidR="00A906C4" w:rsidRPr="00822926" w:rsidRDefault="00A906C4" w:rsidP="00A906C4">
      <w:pPr>
        <w:rPr>
          <w:rFonts w:cstheme="minorHAnsi"/>
          <w:i/>
        </w:rPr>
      </w:pPr>
    </w:p>
    <w:p w14:paraId="1CB6965F" w14:textId="77777777" w:rsidR="00A906C4" w:rsidRPr="00822926" w:rsidRDefault="00A906C4" w:rsidP="00A906C4">
      <w:pPr>
        <w:spacing w:after="120"/>
        <w:rPr>
          <w:rFonts w:cstheme="minorHAnsi"/>
          <w:b/>
          <w:i/>
          <w:u w:val="single"/>
        </w:rPr>
      </w:pPr>
      <w:r w:rsidRPr="00822926">
        <w:rPr>
          <w:rFonts w:cstheme="minorHAnsi"/>
          <w:b/>
          <w:i/>
          <w:u w:val="single"/>
        </w:rPr>
        <w:lastRenderedPageBreak/>
        <w:t>Artikel 10. Keuze van woonplaats</w:t>
      </w:r>
    </w:p>
    <w:p w14:paraId="23B387C4" w14:textId="77777777" w:rsidR="00A906C4" w:rsidRPr="00822926" w:rsidRDefault="00A906C4" w:rsidP="00A906C4">
      <w:pPr>
        <w:rPr>
          <w:rFonts w:cstheme="minorHAnsi"/>
          <w:i/>
        </w:rPr>
      </w:pPr>
      <w:r w:rsidRPr="00822926">
        <w:rPr>
          <w:rFonts w:cstheme="minorHAnsi"/>
          <w:i/>
        </w:rPr>
        <w:t>Met betrekking tot de uitvoering van deze overeenkomst kiezen partijen woonplaats op het onderstaande adres. Alle briefwisseling in verband met deze overeenkomst dient naar dit adres gestuurd te worden, tenzij anders bedongen.</w:t>
      </w:r>
    </w:p>
    <w:p w14:paraId="396C2818" w14:textId="77777777" w:rsidR="00A906C4" w:rsidRPr="00822926" w:rsidRDefault="00A906C4" w:rsidP="00A906C4">
      <w:pPr>
        <w:rPr>
          <w:rFonts w:cstheme="minorHAnsi"/>
          <w:i/>
        </w:rPr>
      </w:pPr>
      <w:r w:rsidRPr="00822926">
        <w:rPr>
          <w:rFonts w:cstheme="minorHAnsi"/>
          <w:i/>
        </w:rPr>
        <w:t>Elke adreswijziging zal aan de andere partij per aangetekend schrijven medegedeeld worden. Niet medegedeelde adreswijzigingen zijn niet tegenstelbaar aan de andere partijen.</w:t>
      </w:r>
    </w:p>
    <w:p w14:paraId="054AFBE9" w14:textId="77777777" w:rsidR="00A906C4" w:rsidRPr="00822926" w:rsidRDefault="00A906C4" w:rsidP="00A906C4">
      <w:pPr>
        <w:spacing w:after="120"/>
        <w:rPr>
          <w:rFonts w:cstheme="minorHAnsi"/>
          <w:b/>
          <w:i/>
          <w:u w:val="single"/>
        </w:rPr>
      </w:pPr>
      <w:r w:rsidRPr="00822926">
        <w:rPr>
          <w:rFonts w:cstheme="minorHAnsi"/>
          <w:b/>
          <w:i/>
          <w:u w:val="single"/>
        </w:rPr>
        <w:t xml:space="preserve">Artikel 11. Geldigheid </w:t>
      </w:r>
    </w:p>
    <w:p w14:paraId="28AECF4C" w14:textId="77777777" w:rsidR="00A906C4" w:rsidRPr="00822926" w:rsidRDefault="00A906C4" w:rsidP="00A906C4">
      <w:pPr>
        <w:autoSpaceDE w:val="0"/>
        <w:autoSpaceDN w:val="0"/>
        <w:adjustRightInd w:val="0"/>
        <w:rPr>
          <w:rFonts w:cstheme="minorHAnsi"/>
          <w:i/>
        </w:rPr>
      </w:pPr>
      <w:r w:rsidRPr="00822926">
        <w:rPr>
          <w:rFonts w:cstheme="minorHAnsi"/>
          <w:i/>
        </w:rPr>
        <w:t>Indien een bepaling van deze overeenkomst ongeldig zou zijn, zal dit geen invloed hebben op de geldigheid van de overige bepalingen van de overeenkomst. Enkel de ongeldige bepaling zal geen rechtskracht hebben. De overige bepalingen van de overeenkomst blijven onverkort van toepassing.</w:t>
      </w:r>
    </w:p>
    <w:p w14:paraId="55534C2F" w14:textId="77777777" w:rsidR="00A906C4" w:rsidRPr="00822926" w:rsidRDefault="00A906C4" w:rsidP="00A906C4">
      <w:pPr>
        <w:spacing w:after="120"/>
        <w:rPr>
          <w:rFonts w:cstheme="minorHAnsi"/>
          <w:b/>
          <w:i/>
          <w:u w:val="single"/>
        </w:rPr>
      </w:pPr>
      <w:r w:rsidRPr="00822926">
        <w:rPr>
          <w:rFonts w:cstheme="minorHAnsi"/>
          <w:b/>
          <w:i/>
          <w:u w:val="single"/>
        </w:rPr>
        <w:t>Artikel 12. Geschillen</w:t>
      </w:r>
    </w:p>
    <w:p w14:paraId="779E7C0A" w14:textId="77777777" w:rsidR="00A906C4" w:rsidRPr="00822926" w:rsidRDefault="00A906C4" w:rsidP="00A906C4">
      <w:pPr>
        <w:rPr>
          <w:rFonts w:cstheme="minorHAnsi"/>
          <w:i/>
          <w:spacing w:val="2"/>
        </w:rPr>
      </w:pPr>
      <w:r w:rsidRPr="00822926">
        <w:rPr>
          <w:rFonts w:cstheme="minorHAnsi"/>
          <w:i/>
          <w:spacing w:val="2"/>
        </w:rPr>
        <w:t>Alle conflicten en geschillen die uit de toepassing of de interpretatie van deze overeenkomst zouden kunnen voortspruiten, zullen bij voorrang bij consensus beslecht worden.</w:t>
      </w:r>
    </w:p>
    <w:p w14:paraId="16098B17" w14:textId="77777777" w:rsidR="00A906C4" w:rsidRPr="00822926" w:rsidRDefault="00A906C4" w:rsidP="00A906C4">
      <w:pPr>
        <w:rPr>
          <w:rFonts w:cstheme="minorHAnsi"/>
          <w:i/>
          <w:spacing w:val="2"/>
        </w:rPr>
      </w:pPr>
      <w:r w:rsidRPr="00822926">
        <w:rPr>
          <w:rFonts w:cstheme="minorHAnsi"/>
          <w:i/>
          <w:spacing w:val="2"/>
        </w:rPr>
        <w:t>Bij gebreke daaraan vallen eventuele conflicten en geschillen uitsluitend onder de bevoegdheden van de bevoegde rechtbank.</w:t>
      </w:r>
    </w:p>
    <w:p w14:paraId="0729A3C9" w14:textId="77777777" w:rsidR="00A906C4" w:rsidRPr="00822926" w:rsidRDefault="00A906C4" w:rsidP="00A906C4">
      <w:pPr>
        <w:spacing w:after="120"/>
        <w:rPr>
          <w:rFonts w:cstheme="minorHAnsi"/>
          <w:b/>
          <w:i/>
          <w:u w:val="single"/>
        </w:rPr>
      </w:pPr>
      <w:r w:rsidRPr="00822926">
        <w:rPr>
          <w:rFonts w:cstheme="minorHAnsi"/>
          <w:b/>
          <w:i/>
          <w:u w:val="single"/>
        </w:rPr>
        <w:t>Artikel 13. Registratiekosten</w:t>
      </w:r>
    </w:p>
    <w:p w14:paraId="637D12DC" w14:textId="77777777" w:rsidR="00A906C4" w:rsidRPr="00822926" w:rsidRDefault="00A906C4" w:rsidP="00A906C4">
      <w:pPr>
        <w:rPr>
          <w:rFonts w:cstheme="minorHAnsi"/>
          <w:i/>
          <w:spacing w:val="2"/>
        </w:rPr>
      </w:pPr>
      <w:r w:rsidRPr="00822926">
        <w:rPr>
          <w:rFonts w:cstheme="minorHAnsi"/>
          <w:i/>
          <w:spacing w:val="2"/>
        </w:rPr>
        <w:t>De zegel- en registratiekosten, verbonden aan onderhavige overeenkomst, zijn ten laste van de eerste comparant.</w:t>
      </w:r>
    </w:p>
    <w:sdt>
      <w:sdtPr>
        <w:rPr>
          <w:rFonts w:cstheme="minorHAnsi"/>
          <w:b/>
          <w:i/>
          <w:u w:val="single"/>
        </w:rPr>
        <w:alias w:val="cdt.OV.HeeftBijzondereBepalingen == True"/>
        <w:tag w:val="cdt.OV.HeeftBijzondereBepalingen == True"/>
        <w:id w:val="-872532464"/>
        <w:placeholder>
          <w:docPart w:val="C40CB2A55ECB41CBBC37F5321FCF03CE"/>
        </w:placeholder>
        <w:docPartList>
          <w:docPartGallery w:val="Quick Parts"/>
        </w:docPartList>
      </w:sdtPr>
      <w:sdtEndPr>
        <w:rPr>
          <w:b w:val="0"/>
          <w:spacing w:val="2"/>
          <w:u w:val="none"/>
        </w:rPr>
      </w:sdtEndPr>
      <w:sdtContent>
        <w:p w14:paraId="50496EA4" w14:textId="77777777" w:rsidR="00A906C4" w:rsidRPr="00822926" w:rsidRDefault="00A906C4" w:rsidP="00A906C4">
          <w:pPr>
            <w:spacing w:after="120"/>
            <w:rPr>
              <w:rFonts w:cstheme="minorHAnsi"/>
              <w:b/>
              <w:i/>
              <w:u w:val="single"/>
            </w:rPr>
          </w:pPr>
          <w:r w:rsidRPr="00822926">
            <w:rPr>
              <w:rFonts w:cstheme="minorHAnsi"/>
              <w:b/>
              <w:i/>
              <w:u w:val="single"/>
            </w:rPr>
            <w:t>Artikel 14. Bijzondere bepalingen</w:t>
          </w:r>
        </w:p>
        <w:p w14:paraId="2C2678EC" w14:textId="77777777" w:rsidR="00A906C4" w:rsidRPr="00822926" w:rsidRDefault="00CB0A27" w:rsidP="00A906C4">
          <w:pPr>
            <w:rPr>
              <w:rFonts w:cstheme="minorHAnsi"/>
              <w:i/>
              <w:spacing w:val="2"/>
            </w:rPr>
          </w:pPr>
          <w:sdt>
            <w:sdtPr>
              <w:rPr>
                <w:rStyle w:val="Stijl1"/>
                <w:rFonts w:asciiTheme="minorHAnsi" w:hAnsiTheme="minorHAnsi" w:cstheme="minorHAnsi"/>
                <w:i/>
                <w:sz w:val="22"/>
              </w:rPr>
              <w:alias w:val="att.OV.BijzondereBepalingen"/>
              <w:tag w:val="att.OV.BijzondereBepalingen"/>
              <w:id w:val="440503856"/>
              <w:placeholder>
                <w:docPart w:val="2F67A0577CAB42678D4726E1398FBE24"/>
              </w:placeholder>
              <w:showingPlcHdr/>
            </w:sdtPr>
            <w:sdtEndPr>
              <w:rPr>
                <w:rStyle w:val="Standaardalinea-lettertype"/>
                <w:spacing w:val="2"/>
              </w:rPr>
            </w:sdtEndPr>
            <w:sdtContent>
              <w:r w:rsidR="00A906C4" w:rsidRPr="00822926">
                <w:rPr>
                  <w:rFonts w:cstheme="minorHAnsi"/>
                  <w:i/>
                  <w:spacing w:val="2"/>
                </w:rPr>
                <w:t>Bijz. bepalingen</w:t>
              </w:r>
            </w:sdtContent>
          </w:sdt>
        </w:p>
        <w:p w14:paraId="5AF9CC6D" w14:textId="77777777" w:rsidR="00A906C4" w:rsidRPr="00822926" w:rsidRDefault="00CB0A27" w:rsidP="00A906C4">
          <w:pPr>
            <w:rPr>
              <w:rFonts w:cstheme="minorHAnsi"/>
              <w:i/>
              <w:spacing w:val="2"/>
            </w:rPr>
          </w:pPr>
        </w:p>
      </w:sdtContent>
    </w:sdt>
    <w:p w14:paraId="3C245182" w14:textId="77777777" w:rsidR="00A906C4" w:rsidRPr="00822926" w:rsidRDefault="00A906C4" w:rsidP="00A906C4">
      <w:pPr>
        <w:rPr>
          <w:rFonts w:cstheme="minorHAnsi"/>
          <w:i/>
        </w:rPr>
      </w:pPr>
      <w:r w:rsidRPr="00822926">
        <w:rPr>
          <w:rFonts w:cstheme="minorHAnsi"/>
          <w:i/>
        </w:rPr>
        <w:t>Opgemaakt te Brussel op **/**/****, in twee exemplaren, waarvan elk van de partijen verklaart één te hebben ontvangen,</w:t>
      </w:r>
    </w:p>
    <w:p w14:paraId="5857AEE2" w14:textId="77777777" w:rsidR="00A906C4" w:rsidRPr="00822926" w:rsidRDefault="00A906C4" w:rsidP="00A906C4">
      <w:pPr>
        <w:rPr>
          <w:rFonts w:cstheme="minorHAnsi"/>
          <w:i/>
        </w:rPr>
      </w:pPr>
    </w:p>
    <w:tbl>
      <w:tblPr>
        <w:tblW w:w="0" w:type="auto"/>
        <w:tblLook w:val="01E0" w:firstRow="1" w:lastRow="1" w:firstColumn="1" w:lastColumn="1" w:noHBand="0" w:noVBand="0"/>
      </w:tblPr>
      <w:tblGrid>
        <w:gridCol w:w="5103"/>
        <w:gridCol w:w="3967"/>
      </w:tblGrid>
      <w:tr w:rsidR="00822926" w:rsidRPr="00822926" w14:paraId="50D7371D" w14:textId="77777777" w:rsidTr="00D2262D">
        <w:tc>
          <w:tcPr>
            <w:tcW w:w="5103" w:type="dxa"/>
            <w:shd w:val="clear" w:color="auto" w:fill="auto"/>
          </w:tcPr>
          <w:p w14:paraId="36DCF8F5" w14:textId="77777777" w:rsidR="00A906C4" w:rsidRPr="00822926" w:rsidRDefault="00A9367B" w:rsidP="00D2262D">
            <w:pPr>
              <w:rPr>
                <w:rFonts w:cstheme="minorHAnsi"/>
                <w:i/>
              </w:rPr>
            </w:pPr>
            <w:r w:rsidRPr="00822926">
              <w:rPr>
                <w:rFonts w:cstheme="minorHAnsi"/>
                <w:i/>
              </w:rPr>
              <w:t>V</w:t>
            </w:r>
            <w:r w:rsidR="00A906C4" w:rsidRPr="00822926">
              <w:rPr>
                <w:rFonts w:cstheme="minorHAnsi"/>
                <w:i/>
              </w:rPr>
              <w:t>oor het Agentschap voor Natuur en Bos</w:t>
            </w:r>
          </w:p>
          <w:p w14:paraId="56479536" w14:textId="77777777" w:rsidR="00A906C4" w:rsidRPr="00822926" w:rsidRDefault="00A906C4" w:rsidP="00D2262D">
            <w:pPr>
              <w:rPr>
                <w:rFonts w:cstheme="minorHAnsi"/>
                <w:i/>
              </w:rPr>
            </w:pPr>
          </w:p>
        </w:tc>
        <w:tc>
          <w:tcPr>
            <w:tcW w:w="3967" w:type="dxa"/>
            <w:shd w:val="clear" w:color="auto" w:fill="auto"/>
          </w:tcPr>
          <w:p w14:paraId="13341A07" w14:textId="77777777" w:rsidR="00A906C4" w:rsidRPr="00822926" w:rsidRDefault="00A906C4" w:rsidP="00D2262D">
            <w:pPr>
              <w:rPr>
                <w:rFonts w:cstheme="minorHAnsi"/>
                <w:i/>
              </w:rPr>
            </w:pPr>
            <w:r w:rsidRPr="00822926">
              <w:rPr>
                <w:rFonts w:cstheme="minorHAnsi"/>
                <w:i/>
              </w:rPr>
              <w:t>Voor de eerste comparant</w:t>
            </w:r>
          </w:p>
        </w:tc>
      </w:tr>
      <w:tr w:rsidR="00822926" w:rsidRPr="00822926" w14:paraId="2B271F2A" w14:textId="77777777" w:rsidTr="00D2262D">
        <w:tc>
          <w:tcPr>
            <w:tcW w:w="5103" w:type="dxa"/>
            <w:shd w:val="clear" w:color="auto" w:fill="auto"/>
          </w:tcPr>
          <w:p w14:paraId="6B6A32B1" w14:textId="77777777" w:rsidR="00A906C4" w:rsidRPr="00822926" w:rsidRDefault="00A906C4" w:rsidP="00D2262D">
            <w:pPr>
              <w:rPr>
                <w:rFonts w:cstheme="minorHAnsi"/>
                <w:i/>
              </w:rPr>
            </w:pPr>
            <w:r w:rsidRPr="00822926">
              <w:rPr>
                <w:rFonts w:cstheme="minorHAnsi"/>
                <w:i/>
              </w:rPr>
              <w:t xml:space="preserve">Marleen </w:t>
            </w:r>
            <w:proofErr w:type="spellStart"/>
            <w:r w:rsidRPr="00822926">
              <w:rPr>
                <w:rFonts w:cstheme="minorHAnsi"/>
                <w:i/>
              </w:rPr>
              <w:t>Evenepoel</w:t>
            </w:r>
            <w:proofErr w:type="spellEnd"/>
          </w:p>
          <w:p w14:paraId="6427A45D" w14:textId="77777777" w:rsidR="00A906C4" w:rsidRPr="00822926" w:rsidRDefault="00A906C4" w:rsidP="00D2262D">
            <w:pPr>
              <w:rPr>
                <w:rFonts w:cstheme="minorHAnsi"/>
                <w:i/>
              </w:rPr>
            </w:pPr>
            <w:r w:rsidRPr="00822926">
              <w:rPr>
                <w:rFonts w:cstheme="minorHAnsi"/>
                <w:i/>
              </w:rPr>
              <w:t>Administrateur-generaal</w:t>
            </w:r>
          </w:p>
        </w:tc>
        <w:tc>
          <w:tcPr>
            <w:tcW w:w="3967" w:type="dxa"/>
            <w:shd w:val="clear" w:color="auto" w:fill="auto"/>
          </w:tcPr>
          <w:p w14:paraId="5FD96B8F" w14:textId="77777777" w:rsidR="00A906C4" w:rsidRPr="00822926" w:rsidRDefault="00A906C4" w:rsidP="00D2262D">
            <w:pPr>
              <w:rPr>
                <w:rFonts w:cstheme="minorHAnsi"/>
                <w:i/>
              </w:rPr>
            </w:pPr>
            <w:r w:rsidRPr="00822926">
              <w:rPr>
                <w:rFonts w:cstheme="minorHAnsi"/>
                <w:i/>
              </w:rPr>
              <w:t>Naam + voornaam</w:t>
            </w:r>
          </w:p>
          <w:p w14:paraId="33003CBE" w14:textId="77777777" w:rsidR="00A906C4" w:rsidRPr="00822926" w:rsidRDefault="00A906C4" w:rsidP="00D2262D">
            <w:pPr>
              <w:rPr>
                <w:rFonts w:cstheme="minorHAnsi"/>
                <w:i/>
              </w:rPr>
            </w:pPr>
          </w:p>
        </w:tc>
      </w:tr>
    </w:tbl>
    <w:p w14:paraId="16E35571" w14:textId="77777777" w:rsidR="00A906C4" w:rsidRDefault="00A906C4" w:rsidP="00191AF8"/>
    <w:p w14:paraId="2A5198F5" w14:textId="77777777" w:rsidR="0062323C" w:rsidRDefault="0062323C"/>
    <w:sectPr w:rsidR="0062323C">
      <w:headerReference w:type="default" r:id="rId14"/>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3A34C" w14:textId="77777777" w:rsidR="00977D81" w:rsidRDefault="00977D81" w:rsidP="003309A2">
      <w:pPr>
        <w:spacing w:after="0" w:line="240" w:lineRule="auto"/>
      </w:pPr>
      <w:r>
        <w:separator/>
      </w:r>
    </w:p>
  </w:endnote>
  <w:endnote w:type="continuationSeparator" w:id="0">
    <w:p w14:paraId="4F0740DB" w14:textId="77777777" w:rsidR="00977D81" w:rsidRDefault="00977D81" w:rsidP="0033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E37D6" w14:textId="77777777" w:rsidR="00977D81" w:rsidRDefault="00977D81" w:rsidP="003309A2">
      <w:pPr>
        <w:spacing w:after="0" w:line="240" w:lineRule="auto"/>
      </w:pPr>
      <w:r>
        <w:separator/>
      </w:r>
    </w:p>
  </w:footnote>
  <w:footnote w:type="continuationSeparator" w:id="0">
    <w:p w14:paraId="1826860E" w14:textId="77777777" w:rsidR="00977D81" w:rsidRDefault="00977D81" w:rsidP="003309A2">
      <w:pPr>
        <w:spacing w:after="0" w:line="240" w:lineRule="auto"/>
      </w:pPr>
      <w:r>
        <w:continuationSeparator/>
      </w:r>
    </w:p>
  </w:footnote>
  <w:footnote w:id="1">
    <w:p w14:paraId="72F83C9A" w14:textId="77777777" w:rsidR="00A906C4" w:rsidRPr="00822926" w:rsidRDefault="00A906C4">
      <w:pPr>
        <w:pStyle w:val="Voetnoottekst"/>
      </w:pPr>
      <w:r>
        <w:rPr>
          <w:rStyle w:val="Voetnootmarkering"/>
        </w:rPr>
        <w:footnoteRef/>
      </w:r>
      <w:r>
        <w:t xml:space="preserve"> </w:t>
      </w:r>
      <w:r w:rsidRPr="00822926">
        <w:t xml:space="preserve">Een erkende bosgroepering is een feitelijke vereniging van privé-boseigenaars die een gezamenlijk bosbeheerplan hebben. Dergelijke bosgroepering kon van 1991 tot 2003 erkend worden en subsidies bekomen via het ondertussen opgeheven art. 85 van het Bosdecreet en het oude subsidiebesluit van 29 april 1991.  In 2003 is dat besluit opgeheven. Als overgangsmaatregel werd bepaald dat bosgroeperingen die erkend werden in toepassing van het voornoemde besluit van 29 april 1991, nog tot het einde van de looptijd van het gezamenlijk bosbeheerplan subsidies kunnen aanvragen en toegekend krijgen voor beheerwerken. Ondertussen is ook het subsidiebesluit van 2003 opgeheven. Daardoor hebben de vroegere erkende bosgroeperingen nu enkel nog belang i.v.m. de uitoefening van het voorkooprecht.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075004"/>
      <w:docPartObj>
        <w:docPartGallery w:val="Page Numbers (Top of Page)"/>
        <w:docPartUnique/>
      </w:docPartObj>
    </w:sdtPr>
    <w:sdtEndPr/>
    <w:sdtContent>
      <w:p w14:paraId="3552C99A" w14:textId="77777777" w:rsidR="00A3304C" w:rsidRDefault="00A3304C">
        <w:pPr>
          <w:pStyle w:val="Koptekst"/>
          <w:jc w:val="right"/>
        </w:pPr>
        <w:r>
          <w:fldChar w:fldCharType="begin"/>
        </w:r>
        <w:r>
          <w:instrText>PAGE   \* MERGEFORMAT</w:instrText>
        </w:r>
        <w:r>
          <w:fldChar w:fldCharType="separate"/>
        </w:r>
        <w:r>
          <w:rPr>
            <w:lang w:val="nl-NL"/>
          </w:rPr>
          <w:t>2</w:t>
        </w:r>
        <w:r>
          <w:fldChar w:fldCharType="end"/>
        </w:r>
      </w:p>
    </w:sdtContent>
  </w:sdt>
  <w:p w14:paraId="440CDF3A" w14:textId="77777777" w:rsidR="00A3304C" w:rsidRDefault="00A330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5E9E"/>
    <w:multiLevelType w:val="hybridMultilevel"/>
    <w:tmpl w:val="19DA4926"/>
    <w:lvl w:ilvl="0" w:tplc="1B2A5F36">
      <w:start w:val="1"/>
      <w:numFmt w:val="decimal"/>
      <w:lvlText w:val="%1)"/>
      <w:lvlJc w:val="left"/>
      <w:pPr>
        <w:tabs>
          <w:tab w:val="num" w:pos="720"/>
        </w:tabs>
        <w:ind w:left="720" w:hanging="360"/>
      </w:pPr>
    </w:lvl>
    <w:lvl w:ilvl="1" w:tplc="08130019">
      <w:start w:val="1"/>
      <w:numFmt w:val="lowerLetter"/>
      <w:lvlText w:val="%2."/>
      <w:lvlJc w:val="left"/>
      <w:pPr>
        <w:ind w:left="1092" w:hanging="360"/>
      </w:pPr>
    </w:lvl>
    <w:lvl w:ilvl="2" w:tplc="0813001B">
      <w:start w:val="1"/>
      <w:numFmt w:val="lowerRoman"/>
      <w:lvlText w:val="%3."/>
      <w:lvlJc w:val="right"/>
      <w:pPr>
        <w:ind w:left="1812" w:hanging="180"/>
      </w:pPr>
    </w:lvl>
    <w:lvl w:ilvl="3" w:tplc="0813000F">
      <w:start w:val="1"/>
      <w:numFmt w:val="decimal"/>
      <w:lvlText w:val="%4."/>
      <w:lvlJc w:val="left"/>
      <w:pPr>
        <w:ind w:left="2532" w:hanging="360"/>
      </w:pPr>
    </w:lvl>
    <w:lvl w:ilvl="4" w:tplc="08130019">
      <w:start w:val="1"/>
      <w:numFmt w:val="lowerLetter"/>
      <w:lvlText w:val="%5."/>
      <w:lvlJc w:val="left"/>
      <w:pPr>
        <w:ind w:left="3252" w:hanging="360"/>
      </w:pPr>
    </w:lvl>
    <w:lvl w:ilvl="5" w:tplc="0813001B">
      <w:start w:val="1"/>
      <w:numFmt w:val="lowerRoman"/>
      <w:lvlText w:val="%6."/>
      <w:lvlJc w:val="right"/>
      <w:pPr>
        <w:ind w:left="3972" w:hanging="180"/>
      </w:pPr>
    </w:lvl>
    <w:lvl w:ilvl="6" w:tplc="0813000F">
      <w:start w:val="1"/>
      <w:numFmt w:val="decimal"/>
      <w:lvlText w:val="%7."/>
      <w:lvlJc w:val="left"/>
      <w:pPr>
        <w:ind w:left="4692" w:hanging="360"/>
      </w:pPr>
    </w:lvl>
    <w:lvl w:ilvl="7" w:tplc="08130019">
      <w:start w:val="1"/>
      <w:numFmt w:val="lowerLetter"/>
      <w:lvlText w:val="%8."/>
      <w:lvlJc w:val="left"/>
      <w:pPr>
        <w:ind w:left="5412" w:hanging="360"/>
      </w:pPr>
    </w:lvl>
    <w:lvl w:ilvl="8" w:tplc="0813001B">
      <w:start w:val="1"/>
      <w:numFmt w:val="lowerRoman"/>
      <w:lvlText w:val="%9."/>
      <w:lvlJc w:val="right"/>
      <w:pPr>
        <w:ind w:left="6132" w:hanging="180"/>
      </w:pPr>
    </w:lvl>
  </w:abstractNum>
  <w:abstractNum w:abstractNumId="1" w15:restartNumberingAfterBreak="0">
    <w:nsid w:val="1C176307"/>
    <w:multiLevelType w:val="hybridMultilevel"/>
    <w:tmpl w:val="223CD4C8"/>
    <w:lvl w:ilvl="0" w:tplc="0958B706">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041936"/>
    <w:multiLevelType w:val="hybridMultilevel"/>
    <w:tmpl w:val="BAA601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4072EB"/>
    <w:multiLevelType w:val="hybridMultilevel"/>
    <w:tmpl w:val="0BAE976E"/>
    <w:lvl w:ilvl="0" w:tplc="1150AE4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7DE003E"/>
    <w:multiLevelType w:val="hybridMultilevel"/>
    <w:tmpl w:val="DC287246"/>
    <w:lvl w:ilvl="0" w:tplc="0813000F">
      <w:start w:val="1"/>
      <w:numFmt w:val="decimal"/>
      <w:lvlText w:val="%1."/>
      <w:lvlJc w:val="left"/>
      <w:pPr>
        <w:tabs>
          <w:tab w:val="num" w:pos="720"/>
        </w:tabs>
        <w:ind w:left="720" w:hanging="360"/>
      </w:pPr>
      <w:rPr>
        <w:rFonts w:hint="default"/>
      </w:rPr>
    </w:lvl>
    <w:lvl w:ilvl="1" w:tplc="08130019">
      <w:start w:val="1"/>
      <w:numFmt w:val="lowerLetter"/>
      <w:lvlText w:val="%2."/>
      <w:lvlJc w:val="left"/>
      <w:pPr>
        <w:ind w:left="1092" w:hanging="360"/>
      </w:pPr>
    </w:lvl>
    <w:lvl w:ilvl="2" w:tplc="0813001B">
      <w:start w:val="1"/>
      <w:numFmt w:val="lowerRoman"/>
      <w:lvlText w:val="%3."/>
      <w:lvlJc w:val="right"/>
      <w:pPr>
        <w:ind w:left="1812" w:hanging="180"/>
      </w:pPr>
    </w:lvl>
    <w:lvl w:ilvl="3" w:tplc="0813000F">
      <w:start w:val="1"/>
      <w:numFmt w:val="decimal"/>
      <w:lvlText w:val="%4."/>
      <w:lvlJc w:val="left"/>
      <w:pPr>
        <w:ind w:left="2532" w:hanging="360"/>
      </w:pPr>
    </w:lvl>
    <w:lvl w:ilvl="4" w:tplc="08130019">
      <w:start w:val="1"/>
      <w:numFmt w:val="lowerLetter"/>
      <w:lvlText w:val="%5."/>
      <w:lvlJc w:val="left"/>
      <w:pPr>
        <w:ind w:left="3252" w:hanging="360"/>
      </w:pPr>
    </w:lvl>
    <w:lvl w:ilvl="5" w:tplc="0813001B">
      <w:start w:val="1"/>
      <w:numFmt w:val="lowerRoman"/>
      <w:lvlText w:val="%6."/>
      <w:lvlJc w:val="right"/>
      <w:pPr>
        <w:ind w:left="3972" w:hanging="180"/>
      </w:pPr>
    </w:lvl>
    <w:lvl w:ilvl="6" w:tplc="0813000F">
      <w:start w:val="1"/>
      <w:numFmt w:val="decimal"/>
      <w:lvlText w:val="%7."/>
      <w:lvlJc w:val="left"/>
      <w:pPr>
        <w:ind w:left="4692" w:hanging="360"/>
      </w:pPr>
    </w:lvl>
    <w:lvl w:ilvl="7" w:tplc="08130019">
      <w:start w:val="1"/>
      <w:numFmt w:val="lowerLetter"/>
      <w:lvlText w:val="%8."/>
      <w:lvlJc w:val="left"/>
      <w:pPr>
        <w:ind w:left="5412" w:hanging="360"/>
      </w:pPr>
    </w:lvl>
    <w:lvl w:ilvl="8" w:tplc="0813001B">
      <w:start w:val="1"/>
      <w:numFmt w:val="lowerRoman"/>
      <w:lvlText w:val="%9."/>
      <w:lvlJc w:val="right"/>
      <w:pPr>
        <w:ind w:left="6132" w:hanging="180"/>
      </w:pPr>
    </w:lvl>
  </w:abstractNum>
  <w:abstractNum w:abstractNumId="5" w15:restartNumberingAfterBreak="0">
    <w:nsid w:val="3ACC7464"/>
    <w:multiLevelType w:val="hybridMultilevel"/>
    <w:tmpl w:val="C65E9CB0"/>
    <w:lvl w:ilvl="0" w:tplc="5364B91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91D2556"/>
    <w:multiLevelType w:val="hybridMultilevel"/>
    <w:tmpl w:val="5DBC5D36"/>
    <w:lvl w:ilvl="0" w:tplc="F9ACFC18">
      <w:start w:val="1"/>
      <w:numFmt w:val="bullet"/>
      <w:lvlText w:val=""/>
      <w:lvlJc w:val="left"/>
      <w:pPr>
        <w:tabs>
          <w:tab w:val="num" w:pos="360"/>
        </w:tabs>
        <w:ind w:left="360" w:hanging="360"/>
      </w:pPr>
      <w:rPr>
        <w:rFonts w:ascii="Symbol" w:hAnsi="Symbol" w:hint="default"/>
        <w:sz w:val="16"/>
      </w:rPr>
    </w:lvl>
    <w:lvl w:ilvl="1" w:tplc="13BEB104">
      <w:start w:val="174"/>
      <w:numFmt w:val="bullet"/>
      <w:lvlText w:val="•"/>
      <w:lvlJc w:val="left"/>
      <w:pPr>
        <w:tabs>
          <w:tab w:val="num" w:pos="1080"/>
        </w:tabs>
        <w:ind w:left="1080" w:hanging="360"/>
      </w:pPr>
      <w:rPr>
        <w:rFonts w:ascii="Arial" w:hAnsi="Arial" w:hint="default"/>
      </w:rPr>
    </w:lvl>
    <w:lvl w:ilvl="2" w:tplc="78D4E29A" w:tentative="1">
      <w:start w:val="1"/>
      <w:numFmt w:val="decimal"/>
      <w:lvlText w:val="%3)"/>
      <w:lvlJc w:val="left"/>
      <w:pPr>
        <w:tabs>
          <w:tab w:val="num" w:pos="1800"/>
        </w:tabs>
        <w:ind w:left="1800" w:hanging="360"/>
      </w:pPr>
    </w:lvl>
    <w:lvl w:ilvl="3" w:tplc="DE54F5D8" w:tentative="1">
      <w:start w:val="1"/>
      <w:numFmt w:val="decimal"/>
      <w:lvlText w:val="%4)"/>
      <w:lvlJc w:val="left"/>
      <w:pPr>
        <w:tabs>
          <w:tab w:val="num" w:pos="2520"/>
        </w:tabs>
        <w:ind w:left="2520" w:hanging="360"/>
      </w:pPr>
    </w:lvl>
    <w:lvl w:ilvl="4" w:tplc="12CC9F22" w:tentative="1">
      <w:start w:val="1"/>
      <w:numFmt w:val="decimal"/>
      <w:lvlText w:val="%5)"/>
      <w:lvlJc w:val="left"/>
      <w:pPr>
        <w:tabs>
          <w:tab w:val="num" w:pos="3240"/>
        </w:tabs>
        <w:ind w:left="3240" w:hanging="360"/>
      </w:pPr>
    </w:lvl>
    <w:lvl w:ilvl="5" w:tplc="69F69634" w:tentative="1">
      <w:start w:val="1"/>
      <w:numFmt w:val="decimal"/>
      <w:lvlText w:val="%6)"/>
      <w:lvlJc w:val="left"/>
      <w:pPr>
        <w:tabs>
          <w:tab w:val="num" w:pos="3960"/>
        </w:tabs>
        <w:ind w:left="3960" w:hanging="360"/>
      </w:pPr>
    </w:lvl>
    <w:lvl w:ilvl="6" w:tplc="D1B4A388" w:tentative="1">
      <w:start w:val="1"/>
      <w:numFmt w:val="decimal"/>
      <w:lvlText w:val="%7)"/>
      <w:lvlJc w:val="left"/>
      <w:pPr>
        <w:tabs>
          <w:tab w:val="num" w:pos="4680"/>
        </w:tabs>
        <w:ind w:left="4680" w:hanging="360"/>
      </w:pPr>
    </w:lvl>
    <w:lvl w:ilvl="7" w:tplc="484E24FC" w:tentative="1">
      <w:start w:val="1"/>
      <w:numFmt w:val="decimal"/>
      <w:lvlText w:val="%8)"/>
      <w:lvlJc w:val="left"/>
      <w:pPr>
        <w:tabs>
          <w:tab w:val="num" w:pos="5400"/>
        </w:tabs>
        <w:ind w:left="5400" w:hanging="360"/>
      </w:pPr>
    </w:lvl>
    <w:lvl w:ilvl="8" w:tplc="44643F54" w:tentative="1">
      <w:start w:val="1"/>
      <w:numFmt w:val="decimal"/>
      <w:lvlText w:val="%9)"/>
      <w:lvlJc w:val="left"/>
      <w:pPr>
        <w:tabs>
          <w:tab w:val="num" w:pos="6120"/>
        </w:tabs>
        <w:ind w:left="6120" w:hanging="360"/>
      </w:pPr>
    </w:lvl>
  </w:abstractNum>
  <w:abstractNum w:abstractNumId="7" w15:restartNumberingAfterBreak="0">
    <w:nsid w:val="5C225641"/>
    <w:multiLevelType w:val="hybridMultilevel"/>
    <w:tmpl w:val="8DFCA6A8"/>
    <w:lvl w:ilvl="0" w:tplc="08130001">
      <w:start w:val="1"/>
      <w:numFmt w:val="bullet"/>
      <w:lvlText w:val=""/>
      <w:lvlJc w:val="left"/>
      <w:pPr>
        <w:tabs>
          <w:tab w:val="num" w:pos="720"/>
        </w:tabs>
        <w:ind w:left="720" w:hanging="360"/>
      </w:pPr>
      <w:rPr>
        <w:rFonts w:ascii="Symbol" w:hAnsi="Symbol" w:hint="default"/>
      </w:rPr>
    </w:lvl>
    <w:lvl w:ilvl="1" w:tplc="08130019">
      <w:start w:val="1"/>
      <w:numFmt w:val="lowerLetter"/>
      <w:lvlText w:val="%2."/>
      <w:lvlJc w:val="left"/>
      <w:pPr>
        <w:ind w:left="1092" w:hanging="360"/>
      </w:pPr>
    </w:lvl>
    <w:lvl w:ilvl="2" w:tplc="0813001B">
      <w:start w:val="1"/>
      <w:numFmt w:val="lowerRoman"/>
      <w:lvlText w:val="%3."/>
      <w:lvlJc w:val="right"/>
      <w:pPr>
        <w:ind w:left="1812" w:hanging="180"/>
      </w:pPr>
    </w:lvl>
    <w:lvl w:ilvl="3" w:tplc="0813000F">
      <w:start w:val="1"/>
      <w:numFmt w:val="decimal"/>
      <w:lvlText w:val="%4."/>
      <w:lvlJc w:val="left"/>
      <w:pPr>
        <w:ind w:left="2532" w:hanging="360"/>
      </w:pPr>
    </w:lvl>
    <w:lvl w:ilvl="4" w:tplc="08130019">
      <w:start w:val="1"/>
      <w:numFmt w:val="lowerLetter"/>
      <w:lvlText w:val="%5."/>
      <w:lvlJc w:val="left"/>
      <w:pPr>
        <w:ind w:left="3252" w:hanging="360"/>
      </w:pPr>
    </w:lvl>
    <w:lvl w:ilvl="5" w:tplc="0813001B">
      <w:start w:val="1"/>
      <w:numFmt w:val="lowerRoman"/>
      <w:lvlText w:val="%6."/>
      <w:lvlJc w:val="right"/>
      <w:pPr>
        <w:ind w:left="3972" w:hanging="180"/>
      </w:pPr>
    </w:lvl>
    <w:lvl w:ilvl="6" w:tplc="0813000F">
      <w:start w:val="1"/>
      <w:numFmt w:val="decimal"/>
      <w:lvlText w:val="%7."/>
      <w:lvlJc w:val="left"/>
      <w:pPr>
        <w:ind w:left="4692" w:hanging="360"/>
      </w:pPr>
    </w:lvl>
    <w:lvl w:ilvl="7" w:tplc="08130019">
      <w:start w:val="1"/>
      <w:numFmt w:val="lowerLetter"/>
      <w:lvlText w:val="%8."/>
      <w:lvlJc w:val="left"/>
      <w:pPr>
        <w:ind w:left="5412" w:hanging="360"/>
      </w:pPr>
    </w:lvl>
    <w:lvl w:ilvl="8" w:tplc="0813001B">
      <w:start w:val="1"/>
      <w:numFmt w:val="lowerRoman"/>
      <w:lvlText w:val="%9."/>
      <w:lvlJc w:val="right"/>
      <w:pPr>
        <w:ind w:left="6132" w:hanging="180"/>
      </w:pPr>
    </w:lvl>
  </w:abstractNum>
  <w:abstractNum w:abstractNumId="8" w15:restartNumberingAfterBreak="0">
    <w:nsid w:val="5F114882"/>
    <w:multiLevelType w:val="hybridMultilevel"/>
    <w:tmpl w:val="B21A11B0"/>
    <w:lvl w:ilvl="0" w:tplc="13D4081A">
      <w:start w:val="1"/>
      <w:numFmt w:val="bullet"/>
      <w:lvlText w:val="‒"/>
      <w:lvlJc w:val="left"/>
      <w:pPr>
        <w:tabs>
          <w:tab w:val="num" w:pos="720"/>
        </w:tabs>
        <w:ind w:left="720" w:hanging="360"/>
      </w:pPr>
      <w:rPr>
        <w:rFonts w:ascii="Verdana" w:hAnsi="Verdana" w:hint="default"/>
      </w:rPr>
    </w:lvl>
    <w:lvl w:ilvl="1" w:tplc="0C6E3DEA">
      <w:start w:val="1"/>
      <w:numFmt w:val="bullet"/>
      <w:lvlText w:val="‒"/>
      <w:lvlJc w:val="left"/>
      <w:pPr>
        <w:tabs>
          <w:tab w:val="num" w:pos="1440"/>
        </w:tabs>
        <w:ind w:left="1440" w:hanging="360"/>
      </w:pPr>
      <w:rPr>
        <w:rFonts w:ascii="Verdana" w:hAnsi="Verdana" w:hint="default"/>
      </w:rPr>
    </w:lvl>
    <w:lvl w:ilvl="2" w:tplc="A62A3CB8">
      <w:start w:val="1"/>
      <w:numFmt w:val="decimal"/>
      <w:lvlText w:val="%3)"/>
      <w:lvlJc w:val="left"/>
      <w:pPr>
        <w:tabs>
          <w:tab w:val="num" w:pos="2160"/>
        </w:tabs>
        <w:ind w:left="2160" w:hanging="360"/>
      </w:pPr>
    </w:lvl>
    <w:lvl w:ilvl="3" w:tplc="B108029E" w:tentative="1">
      <w:start w:val="1"/>
      <w:numFmt w:val="bullet"/>
      <w:lvlText w:val="‒"/>
      <w:lvlJc w:val="left"/>
      <w:pPr>
        <w:tabs>
          <w:tab w:val="num" w:pos="2880"/>
        </w:tabs>
        <w:ind w:left="2880" w:hanging="360"/>
      </w:pPr>
      <w:rPr>
        <w:rFonts w:ascii="Verdana" w:hAnsi="Verdana" w:hint="default"/>
      </w:rPr>
    </w:lvl>
    <w:lvl w:ilvl="4" w:tplc="A2340CA0" w:tentative="1">
      <w:start w:val="1"/>
      <w:numFmt w:val="bullet"/>
      <w:lvlText w:val="‒"/>
      <w:lvlJc w:val="left"/>
      <w:pPr>
        <w:tabs>
          <w:tab w:val="num" w:pos="3600"/>
        </w:tabs>
        <w:ind w:left="3600" w:hanging="360"/>
      </w:pPr>
      <w:rPr>
        <w:rFonts w:ascii="Verdana" w:hAnsi="Verdana" w:hint="default"/>
      </w:rPr>
    </w:lvl>
    <w:lvl w:ilvl="5" w:tplc="A4F002C4" w:tentative="1">
      <w:start w:val="1"/>
      <w:numFmt w:val="bullet"/>
      <w:lvlText w:val="‒"/>
      <w:lvlJc w:val="left"/>
      <w:pPr>
        <w:tabs>
          <w:tab w:val="num" w:pos="4320"/>
        </w:tabs>
        <w:ind w:left="4320" w:hanging="360"/>
      </w:pPr>
      <w:rPr>
        <w:rFonts w:ascii="Verdana" w:hAnsi="Verdana" w:hint="default"/>
      </w:rPr>
    </w:lvl>
    <w:lvl w:ilvl="6" w:tplc="679AE4F4" w:tentative="1">
      <w:start w:val="1"/>
      <w:numFmt w:val="bullet"/>
      <w:lvlText w:val="‒"/>
      <w:lvlJc w:val="left"/>
      <w:pPr>
        <w:tabs>
          <w:tab w:val="num" w:pos="5040"/>
        </w:tabs>
        <w:ind w:left="5040" w:hanging="360"/>
      </w:pPr>
      <w:rPr>
        <w:rFonts w:ascii="Verdana" w:hAnsi="Verdana" w:hint="default"/>
      </w:rPr>
    </w:lvl>
    <w:lvl w:ilvl="7" w:tplc="E2D46A1A" w:tentative="1">
      <w:start w:val="1"/>
      <w:numFmt w:val="bullet"/>
      <w:lvlText w:val="‒"/>
      <w:lvlJc w:val="left"/>
      <w:pPr>
        <w:tabs>
          <w:tab w:val="num" w:pos="5760"/>
        </w:tabs>
        <w:ind w:left="5760" w:hanging="360"/>
      </w:pPr>
      <w:rPr>
        <w:rFonts w:ascii="Verdana" w:hAnsi="Verdana" w:hint="default"/>
      </w:rPr>
    </w:lvl>
    <w:lvl w:ilvl="8" w:tplc="FDD682EC"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6376688B"/>
    <w:multiLevelType w:val="hybridMultilevel"/>
    <w:tmpl w:val="CEAE696C"/>
    <w:lvl w:ilvl="0" w:tplc="1150AE4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6B420044"/>
    <w:multiLevelType w:val="hybridMultilevel"/>
    <w:tmpl w:val="BF7C96DA"/>
    <w:lvl w:ilvl="0" w:tplc="1150AE4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1" w15:restartNumberingAfterBreak="0">
    <w:nsid w:val="6E7849E5"/>
    <w:multiLevelType w:val="hybridMultilevel"/>
    <w:tmpl w:val="340647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C59EA"/>
    <w:multiLevelType w:val="hybridMultilevel"/>
    <w:tmpl w:val="7B54D2D6"/>
    <w:lvl w:ilvl="0" w:tplc="F822D3C6">
      <w:start w:val="1"/>
      <w:numFmt w:val="bullet"/>
      <w:lvlText w:val="•"/>
      <w:lvlJc w:val="left"/>
      <w:pPr>
        <w:tabs>
          <w:tab w:val="num" w:pos="720"/>
        </w:tabs>
        <w:ind w:left="720" w:hanging="360"/>
      </w:pPr>
      <w:rPr>
        <w:rFonts w:ascii="Arial" w:hAnsi="Arial" w:hint="default"/>
      </w:rPr>
    </w:lvl>
    <w:lvl w:ilvl="1" w:tplc="D1AC3666">
      <w:start w:val="1"/>
      <w:numFmt w:val="bullet"/>
      <w:lvlText w:val="•"/>
      <w:lvlJc w:val="left"/>
      <w:pPr>
        <w:tabs>
          <w:tab w:val="num" w:pos="1440"/>
        </w:tabs>
        <w:ind w:left="1440" w:hanging="360"/>
      </w:pPr>
      <w:rPr>
        <w:rFonts w:ascii="Arial" w:hAnsi="Arial" w:hint="default"/>
      </w:rPr>
    </w:lvl>
    <w:lvl w:ilvl="2" w:tplc="49AE2E3A" w:tentative="1">
      <w:start w:val="1"/>
      <w:numFmt w:val="bullet"/>
      <w:lvlText w:val="•"/>
      <w:lvlJc w:val="left"/>
      <w:pPr>
        <w:tabs>
          <w:tab w:val="num" w:pos="2160"/>
        </w:tabs>
        <w:ind w:left="2160" w:hanging="360"/>
      </w:pPr>
      <w:rPr>
        <w:rFonts w:ascii="Arial" w:hAnsi="Arial" w:hint="default"/>
      </w:rPr>
    </w:lvl>
    <w:lvl w:ilvl="3" w:tplc="D74E7EE8">
      <w:start w:val="1"/>
      <w:numFmt w:val="lowerLetter"/>
      <w:lvlText w:val="%4)"/>
      <w:lvlJc w:val="left"/>
      <w:pPr>
        <w:tabs>
          <w:tab w:val="num" w:pos="2880"/>
        </w:tabs>
        <w:ind w:left="2880" w:hanging="360"/>
      </w:pPr>
    </w:lvl>
    <w:lvl w:ilvl="4" w:tplc="19505B94" w:tentative="1">
      <w:start w:val="1"/>
      <w:numFmt w:val="bullet"/>
      <w:lvlText w:val="•"/>
      <w:lvlJc w:val="left"/>
      <w:pPr>
        <w:tabs>
          <w:tab w:val="num" w:pos="3600"/>
        </w:tabs>
        <w:ind w:left="3600" w:hanging="360"/>
      </w:pPr>
      <w:rPr>
        <w:rFonts w:ascii="Arial" w:hAnsi="Arial" w:hint="default"/>
      </w:rPr>
    </w:lvl>
    <w:lvl w:ilvl="5" w:tplc="CCBA8770" w:tentative="1">
      <w:start w:val="1"/>
      <w:numFmt w:val="bullet"/>
      <w:lvlText w:val="•"/>
      <w:lvlJc w:val="left"/>
      <w:pPr>
        <w:tabs>
          <w:tab w:val="num" w:pos="4320"/>
        </w:tabs>
        <w:ind w:left="4320" w:hanging="360"/>
      </w:pPr>
      <w:rPr>
        <w:rFonts w:ascii="Arial" w:hAnsi="Arial" w:hint="default"/>
      </w:rPr>
    </w:lvl>
    <w:lvl w:ilvl="6" w:tplc="593600AA" w:tentative="1">
      <w:start w:val="1"/>
      <w:numFmt w:val="bullet"/>
      <w:lvlText w:val="•"/>
      <w:lvlJc w:val="left"/>
      <w:pPr>
        <w:tabs>
          <w:tab w:val="num" w:pos="5040"/>
        </w:tabs>
        <w:ind w:left="5040" w:hanging="360"/>
      </w:pPr>
      <w:rPr>
        <w:rFonts w:ascii="Arial" w:hAnsi="Arial" w:hint="default"/>
      </w:rPr>
    </w:lvl>
    <w:lvl w:ilvl="7" w:tplc="D898F9DC" w:tentative="1">
      <w:start w:val="1"/>
      <w:numFmt w:val="bullet"/>
      <w:lvlText w:val="•"/>
      <w:lvlJc w:val="left"/>
      <w:pPr>
        <w:tabs>
          <w:tab w:val="num" w:pos="5760"/>
        </w:tabs>
        <w:ind w:left="5760" w:hanging="360"/>
      </w:pPr>
      <w:rPr>
        <w:rFonts w:ascii="Arial" w:hAnsi="Arial" w:hint="default"/>
      </w:rPr>
    </w:lvl>
    <w:lvl w:ilvl="8" w:tplc="194CCB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AF0279"/>
    <w:multiLevelType w:val="hybridMultilevel"/>
    <w:tmpl w:val="2DB0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1"/>
  </w:num>
  <w:num w:numId="5">
    <w:abstractNumId w:val="12"/>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0"/>
  </w:num>
  <w:num w:numId="13">
    <w:abstractNumId w:val="7"/>
  </w:num>
  <w:num w:numId="14">
    <w:abstractNumId w:val="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F8"/>
    <w:rsid w:val="00021920"/>
    <w:rsid w:val="00191AF8"/>
    <w:rsid w:val="002D6331"/>
    <w:rsid w:val="003309A2"/>
    <w:rsid w:val="003667D3"/>
    <w:rsid w:val="003738E3"/>
    <w:rsid w:val="00374651"/>
    <w:rsid w:val="004F67E7"/>
    <w:rsid w:val="0062323C"/>
    <w:rsid w:val="00680197"/>
    <w:rsid w:val="00822926"/>
    <w:rsid w:val="008A2377"/>
    <w:rsid w:val="00977D81"/>
    <w:rsid w:val="009F74CA"/>
    <w:rsid w:val="00A3304C"/>
    <w:rsid w:val="00A6110B"/>
    <w:rsid w:val="00A906C4"/>
    <w:rsid w:val="00A9367B"/>
    <w:rsid w:val="00C53B42"/>
    <w:rsid w:val="00CB0A27"/>
    <w:rsid w:val="00CD2A7A"/>
    <w:rsid w:val="00D11494"/>
    <w:rsid w:val="00DA73F5"/>
    <w:rsid w:val="00E62D97"/>
    <w:rsid w:val="00EA22B3"/>
    <w:rsid w:val="00EA4BA8"/>
    <w:rsid w:val="00EC7139"/>
    <w:rsid w:val="00F42E26"/>
    <w:rsid w:val="17257A31"/>
    <w:rsid w:val="36A8D7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BB211"/>
  <w15:chartTrackingRefBased/>
  <w15:docId w15:val="{3A90B593-229F-49FE-B809-9E25132D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AF8"/>
    <w:pPr>
      <w:spacing w:after="200" w:line="276" w:lineRule="auto"/>
    </w:pPr>
    <w:rPr>
      <w:lang w:eastAsia="nl-BE"/>
    </w:rPr>
  </w:style>
  <w:style w:type="paragraph" w:styleId="Kop1">
    <w:name w:val="heading 1"/>
    <w:basedOn w:val="Standaard"/>
    <w:next w:val="Standaard"/>
    <w:link w:val="Kop1Char"/>
    <w:uiPriority w:val="9"/>
    <w:qFormat/>
    <w:rsid w:val="00191A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3738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AF8"/>
    <w:rPr>
      <w:rFonts w:asciiTheme="majorHAnsi" w:eastAsiaTheme="majorEastAsia" w:hAnsiTheme="majorHAnsi" w:cstheme="majorBidi"/>
      <w:b/>
      <w:bCs/>
      <w:color w:val="2E74B5" w:themeColor="accent1" w:themeShade="BF"/>
      <w:sz w:val="28"/>
      <w:szCs w:val="28"/>
      <w:lang w:eastAsia="nl-BE"/>
    </w:rPr>
  </w:style>
  <w:style w:type="paragraph" w:styleId="Titel">
    <w:name w:val="Title"/>
    <w:basedOn w:val="Standaard"/>
    <w:next w:val="Standaard"/>
    <w:link w:val="TitelChar"/>
    <w:uiPriority w:val="10"/>
    <w:qFormat/>
    <w:rsid w:val="00191A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191AF8"/>
    <w:rPr>
      <w:rFonts w:asciiTheme="majorHAnsi" w:eastAsiaTheme="majorEastAsia" w:hAnsiTheme="majorHAnsi" w:cstheme="majorBidi"/>
      <w:color w:val="323E4F" w:themeColor="text2" w:themeShade="BF"/>
      <w:spacing w:val="5"/>
      <w:kern w:val="28"/>
      <w:sz w:val="52"/>
      <w:szCs w:val="52"/>
      <w:lang w:eastAsia="nl-BE"/>
    </w:rPr>
  </w:style>
  <w:style w:type="paragraph" w:styleId="Lijstalinea">
    <w:name w:val="List Paragraph"/>
    <w:basedOn w:val="Standaard"/>
    <w:uiPriority w:val="34"/>
    <w:qFormat/>
    <w:rsid w:val="00191AF8"/>
    <w:pPr>
      <w:ind w:left="720"/>
      <w:contextualSpacing/>
    </w:pPr>
  </w:style>
  <w:style w:type="paragraph" w:styleId="Normaalweb">
    <w:name w:val="Normal (Web)"/>
    <w:basedOn w:val="Standaard"/>
    <w:uiPriority w:val="99"/>
    <w:unhideWhenUsed/>
    <w:rsid w:val="00191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1">
    <w:name w:val="artikel1"/>
    <w:basedOn w:val="Standaardalinea-lettertype"/>
    <w:rsid w:val="00191AF8"/>
    <w:rPr>
      <w:b/>
      <w:bCs/>
      <w:sz w:val="23"/>
      <w:szCs w:val="23"/>
    </w:rPr>
  </w:style>
  <w:style w:type="character" w:customStyle="1" w:styleId="artikelversie">
    <w:name w:val="artikelversie"/>
    <w:basedOn w:val="Standaardalinea-lettertype"/>
    <w:rsid w:val="00191AF8"/>
  </w:style>
  <w:style w:type="character" w:styleId="Hyperlink">
    <w:name w:val="Hyperlink"/>
    <w:basedOn w:val="Standaardalinea-lettertype"/>
    <w:uiPriority w:val="99"/>
    <w:unhideWhenUsed/>
    <w:rsid w:val="00191AF8"/>
    <w:rPr>
      <w:color w:val="0563C1" w:themeColor="hyperlink"/>
      <w:u w:val="single"/>
    </w:rPr>
  </w:style>
  <w:style w:type="character" w:styleId="Subtielebenadrukking">
    <w:name w:val="Subtle Emphasis"/>
    <w:basedOn w:val="Standaardalinea-lettertype"/>
    <w:uiPriority w:val="19"/>
    <w:qFormat/>
    <w:rsid w:val="00191AF8"/>
    <w:rPr>
      <w:i/>
      <w:iCs/>
      <w:color w:val="808080" w:themeColor="text1" w:themeTint="7F"/>
    </w:rPr>
  </w:style>
  <w:style w:type="paragraph" w:styleId="Voetnoottekst">
    <w:name w:val="footnote text"/>
    <w:basedOn w:val="Standaard"/>
    <w:link w:val="VoetnoottekstChar"/>
    <w:uiPriority w:val="99"/>
    <w:semiHidden/>
    <w:unhideWhenUsed/>
    <w:rsid w:val="00D114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11494"/>
    <w:rPr>
      <w:sz w:val="20"/>
      <w:szCs w:val="20"/>
      <w:lang w:eastAsia="nl-BE"/>
    </w:rPr>
  </w:style>
  <w:style w:type="character" w:styleId="Voetnootmarkering">
    <w:name w:val="footnote reference"/>
    <w:basedOn w:val="Standaardalinea-lettertype"/>
    <w:uiPriority w:val="99"/>
    <w:semiHidden/>
    <w:unhideWhenUsed/>
    <w:rsid w:val="00D11494"/>
    <w:rPr>
      <w:vertAlign w:val="superscript"/>
    </w:rPr>
  </w:style>
  <w:style w:type="paragraph" w:styleId="Eindnoottekst">
    <w:name w:val="endnote text"/>
    <w:basedOn w:val="Standaard"/>
    <w:link w:val="EindnoottekstChar"/>
    <w:uiPriority w:val="99"/>
    <w:semiHidden/>
    <w:unhideWhenUsed/>
    <w:rsid w:val="00D1149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11494"/>
    <w:rPr>
      <w:sz w:val="20"/>
      <w:szCs w:val="20"/>
      <w:lang w:eastAsia="nl-BE"/>
    </w:rPr>
  </w:style>
  <w:style w:type="character" w:styleId="Eindnootmarkering">
    <w:name w:val="endnote reference"/>
    <w:basedOn w:val="Standaardalinea-lettertype"/>
    <w:uiPriority w:val="99"/>
    <w:semiHidden/>
    <w:unhideWhenUsed/>
    <w:rsid w:val="00D11494"/>
    <w:rPr>
      <w:vertAlign w:val="superscript"/>
    </w:rPr>
  </w:style>
  <w:style w:type="character" w:customStyle="1" w:styleId="Kop2Char">
    <w:name w:val="Kop 2 Char"/>
    <w:basedOn w:val="Standaardalinea-lettertype"/>
    <w:link w:val="Kop2"/>
    <w:uiPriority w:val="9"/>
    <w:rsid w:val="003738E3"/>
    <w:rPr>
      <w:rFonts w:asciiTheme="majorHAnsi" w:eastAsiaTheme="majorEastAsia" w:hAnsiTheme="majorHAnsi" w:cstheme="majorBidi"/>
      <w:color w:val="2E74B5" w:themeColor="accent1" w:themeShade="BF"/>
      <w:sz w:val="26"/>
      <w:szCs w:val="26"/>
      <w:lang w:eastAsia="nl-BE"/>
    </w:rPr>
  </w:style>
  <w:style w:type="character" w:styleId="Tekstvantijdelijkeaanduiding">
    <w:name w:val="Placeholder Text"/>
    <w:basedOn w:val="Standaardalinea-lettertype"/>
    <w:uiPriority w:val="99"/>
    <w:semiHidden/>
    <w:rsid w:val="00A906C4"/>
    <w:rPr>
      <w:color w:val="808080"/>
    </w:rPr>
  </w:style>
  <w:style w:type="character" w:customStyle="1" w:styleId="Stijl1">
    <w:name w:val="Stijl1"/>
    <w:basedOn w:val="Standaardalinea-lettertype"/>
    <w:uiPriority w:val="1"/>
    <w:rsid w:val="00A906C4"/>
    <w:rPr>
      <w:rFonts w:ascii="Verdana" w:hAnsi="Verdana"/>
      <w:sz w:val="16"/>
    </w:rPr>
  </w:style>
  <w:style w:type="paragraph" w:styleId="Koptekst">
    <w:name w:val="header"/>
    <w:basedOn w:val="Standaard"/>
    <w:link w:val="KoptekstChar"/>
    <w:uiPriority w:val="99"/>
    <w:unhideWhenUsed/>
    <w:rsid w:val="00A330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04C"/>
    <w:rPr>
      <w:lang w:eastAsia="nl-BE"/>
    </w:rPr>
  </w:style>
  <w:style w:type="paragraph" w:styleId="Voettekst">
    <w:name w:val="footer"/>
    <w:basedOn w:val="Standaard"/>
    <w:link w:val="VoettekstChar"/>
    <w:uiPriority w:val="99"/>
    <w:unhideWhenUsed/>
    <w:rsid w:val="00A330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04C"/>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062241">
      <w:bodyDiv w:val="1"/>
      <w:marLeft w:val="0"/>
      <w:marRight w:val="0"/>
      <w:marTop w:val="0"/>
      <w:marBottom w:val="0"/>
      <w:divBdr>
        <w:top w:val="none" w:sz="0" w:space="0" w:color="auto"/>
        <w:left w:val="none" w:sz="0" w:space="0" w:color="auto"/>
        <w:bottom w:val="none" w:sz="0" w:space="0" w:color="auto"/>
        <w:right w:val="none" w:sz="0" w:space="0" w:color="auto"/>
      </w:divBdr>
      <w:divsChild>
        <w:div w:id="226306389">
          <w:marLeft w:val="720"/>
          <w:marRight w:val="0"/>
          <w:marTop w:val="0"/>
          <w:marBottom w:val="0"/>
          <w:divBdr>
            <w:top w:val="none" w:sz="0" w:space="0" w:color="auto"/>
            <w:left w:val="none" w:sz="0" w:space="0" w:color="auto"/>
            <w:bottom w:val="none" w:sz="0" w:space="0" w:color="auto"/>
            <w:right w:val="none" w:sz="0" w:space="0" w:color="auto"/>
          </w:divBdr>
        </w:div>
        <w:div w:id="908659015">
          <w:marLeft w:val="1699"/>
          <w:marRight w:val="0"/>
          <w:marTop w:val="0"/>
          <w:marBottom w:val="0"/>
          <w:divBdr>
            <w:top w:val="none" w:sz="0" w:space="0" w:color="auto"/>
            <w:left w:val="none" w:sz="0" w:space="0" w:color="auto"/>
            <w:bottom w:val="none" w:sz="0" w:space="0" w:color="auto"/>
            <w:right w:val="none" w:sz="0" w:space="0" w:color="auto"/>
          </w:divBdr>
        </w:div>
        <w:div w:id="726346015">
          <w:marLeft w:val="1699"/>
          <w:marRight w:val="0"/>
          <w:marTop w:val="0"/>
          <w:marBottom w:val="0"/>
          <w:divBdr>
            <w:top w:val="none" w:sz="0" w:space="0" w:color="auto"/>
            <w:left w:val="none" w:sz="0" w:space="0" w:color="auto"/>
            <w:bottom w:val="none" w:sz="0" w:space="0" w:color="auto"/>
            <w:right w:val="none" w:sz="0" w:space="0" w:color="auto"/>
          </w:divBdr>
        </w:div>
      </w:divsChild>
    </w:div>
    <w:div w:id="1422482252">
      <w:bodyDiv w:val="1"/>
      <w:marLeft w:val="0"/>
      <w:marRight w:val="0"/>
      <w:marTop w:val="0"/>
      <w:marBottom w:val="0"/>
      <w:divBdr>
        <w:top w:val="none" w:sz="0" w:space="0" w:color="auto"/>
        <w:left w:val="none" w:sz="0" w:space="0" w:color="auto"/>
        <w:bottom w:val="none" w:sz="0" w:space="0" w:color="auto"/>
        <w:right w:val="none" w:sz="0" w:space="0" w:color="auto"/>
      </w:divBdr>
    </w:div>
    <w:div w:id="1539470140">
      <w:bodyDiv w:val="1"/>
      <w:marLeft w:val="0"/>
      <w:marRight w:val="0"/>
      <w:marTop w:val="0"/>
      <w:marBottom w:val="0"/>
      <w:divBdr>
        <w:top w:val="none" w:sz="0" w:space="0" w:color="auto"/>
        <w:left w:val="none" w:sz="0" w:space="0" w:color="auto"/>
        <w:bottom w:val="none" w:sz="0" w:space="0" w:color="auto"/>
        <w:right w:val="none" w:sz="0" w:space="0" w:color="auto"/>
      </w:divBdr>
      <w:divsChild>
        <w:div w:id="294918075">
          <w:marLeft w:val="1354"/>
          <w:marRight w:val="0"/>
          <w:marTop w:val="240"/>
          <w:marBottom w:val="0"/>
          <w:divBdr>
            <w:top w:val="none" w:sz="0" w:space="0" w:color="auto"/>
            <w:left w:val="none" w:sz="0" w:space="0" w:color="auto"/>
            <w:bottom w:val="none" w:sz="0" w:space="0" w:color="auto"/>
            <w:right w:val="none" w:sz="0" w:space="0" w:color="auto"/>
          </w:divBdr>
        </w:div>
        <w:div w:id="1864048362">
          <w:marLeft w:val="2347"/>
          <w:marRight w:val="0"/>
          <w:marTop w:val="0"/>
          <w:marBottom w:val="0"/>
          <w:divBdr>
            <w:top w:val="none" w:sz="0" w:space="0" w:color="auto"/>
            <w:left w:val="none" w:sz="0" w:space="0" w:color="auto"/>
            <w:bottom w:val="none" w:sz="0" w:space="0" w:color="auto"/>
            <w:right w:val="none" w:sz="0" w:space="0" w:color="auto"/>
          </w:divBdr>
        </w:div>
        <w:div w:id="1956211401">
          <w:marLeft w:val="2347"/>
          <w:marRight w:val="0"/>
          <w:marTop w:val="0"/>
          <w:marBottom w:val="0"/>
          <w:divBdr>
            <w:top w:val="none" w:sz="0" w:space="0" w:color="auto"/>
            <w:left w:val="none" w:sz="0" w:space="0" w:color="auto"/>
            <w:bottom w:val="none" w:sz="0" w:space="0" w:color="auto"/>
            <w:right w:val="none" w:sz="0" w:space="0" w:color="auto"/>
          </w:divBdr>
        </w:div>
        <w:div w:id="568344199">
          <w:marLeft w:val="23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laamsegrondenbank/evoorkooploket/Pagina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pun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laamsegrondenbank/Pagina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2873551C4C4630B81320773A6FC543"/>
        <w:category>
          <w:name w:val="Algemeen"/>
          <w:gallery w:val="placeholder"/>
        </w:category>
        <w:types>
          <w:type w:val="bbPlcHdr"/>
        </w:types>
        <w:behaviors>
          <w:behavior w:val="content"/>
        </w:behaviors>
        <w:guid w:val="{11C5ABCC-862E-4C8D-93F3-88CDE615A9A6}"/>
      </w:docPartPr>
      <w:docPartBody>
        <w:p w:rsidR="009E056A" w:rsidRDefault="00DA73F5" w:rsidP="00DA73F5">
          <w:pPr>
            <w:pStyle w:val="692873551C4C4630B81320773A6FC543"/>
          </w:pPr>
          <w:r w:rsidRPr="002F5BAC">
            <w:rPr>
              <w:rStyle w:val="Tekstvantijdelijkeaanduiding"/>
            </w:rPr>
            <w:t>Choose a building block.</w:t>
          </w:r>
        </w:p>
      </w:docPartBody>
    </w:docPart>
    <w:docPart>
      <w:docPartPr>
        <w:name w:val="B34A699727CD41C4844095D4B287F508"/>
        <w:category>
          <w:name w:val="Algemeen"/>
          <w:gallery w:val="placeholder"/>
        </w:category>
        <w:types>
          <w:type w:val="bbPlcHdr"/>
        </w:types>
        <w:behaviors>
          <w:behavior w:val="content"/>
        </w:behaviors>
        <w:guid w:val="{C9682311-ACFC-49EC-AFED-CB1AA6527520}"/>
      </w:docPartPr>
      <w:docPartBody>
        <w:p w:rsidR="009E056A" w:rsidRDefault="00DA73F5" w:rsidP="00DA73F5">
          <w:pPr>
            <w:pStyle w:val="B34A699727CD41C4844095D4B287F508"/>
          </w:pPr>
          <w:r w:rsidRPr="00E15C97">
            <w:t>gemeente</w:t>
          </w:r>
        </w:p>
      </w:docPartBody>
    </w:docPart>
    <w:docPart>
      <w:docPartPr>
        <w:name w:val="880B69EE3F3F454A80B5EF6B03091F8C"/>
        <w:category>
          <w:name w:val="Algemeen"/>
          <w:gallery w:val="placeholder"/>
        </w:category>
        <w:types>
          <w:type w:val="bbPlcHdr"/>
        </w:types>
        <w:behaviors>
          <w:behavior w:val="content"/>
        </w:behaviors>
        <w:guid w:val="{B6780DDB-2D08-436A-8A13-69C00B561F06}"/>
      </w:docPartPr>
      <w:docPartBody>
        <w:p w:rsidR="009E056A" w:rsidRDefault="00DA73F5" w:rsidP="00DA73F5">
          <w:pPr>
            <w:pStyle w:val="880B69EE3F3F454A80B5EF6B03091F8C"/>
          </w:pPr>
          <w:r w:rsidRPr="00E15C97">
            <w:t>afd</w:t>
          </w:r>
        </w:p>
      </w:docPartBody>
    </w:docPart>
    <w:docPart>
      <w:docPartPr>
        <w:name w:val="68EDFB691B0841A0A4A5F57BA454C6D0"/>
        <w:category>
          <w:name w:val="Algemeen"/>
          <w:gallery w:val="placeholder"/>
        </w:category>
        <w:types>
          <w:type w:val="bbPlcHdr"/>
        </w:types>
        <w:behaviors>
          <w:behavior w:val="content"/>
        </w:behaviors>
        <w:guid w:val="{B0F1E63E-B35A-40C4-85FC-F22994591617}"/>
      </w:docPartPr>
      <w:docPartBody>
        <w:p w:rsidR="009E056A" w:rsidRDefault="00DA73F5" w:rsidP="00DA73F5">
          <w:pPr>
            <w:pStyle w:val="68EDFB691B0841A0A4A5F57BA454C6D0"/>
          </w:pPr>
          <w:r>
            <w:rPr>
              <w:lang w:val="en-US"/>
            </w:rPr>
            <w:t>sectie</w:t>
          </w:r>
        </w:p>
      </w:docPartBody>
    </w:docPart>
    <w:docPart>
      <w:docPartPr>
        <w:name w:val="45736283A2A8454D8EE06766359A45AB"/>
        <w:category>
          <w:name w:val="Algemeen"/>
          <w:gallery w:val="placeholder"/>
        </w:category>
        <w:types>
          <w:type w:val="bbPlcHdr"/>
        </w:types>
        <w:behaviors>
          <w:behavior w:val="content"/>
        </w:behaviors>
        <w:guid w:val="{D846FEB1-3A8B-4CEC-B3AB-D312083CEE73}"/>
      </w:docPartPr>
      <w:docPartBody>
        <w:p w:rsidR="009E056A" w:rsidRDefault="00DA73F5" w:rsidP="00DA73F5">
          <w:pPr>
            <w:pStyle w:val="45736283A2A8454D8EE06766359A45AB"/>
          </w:pPr>
          <w:r>
            <w:rPr>
              <w:lang w:val="en-US"/>
            </w:rPr>
            <w:t>nr</w:t>
          </w:r>
        </w:p>
      </w:docPartBody>
    </w:docPart>
    <w:docPart>
      <w:docPartPr>
        <w:name w:val="4FEA8A3767FD4422BA31046A98C54751"/>
        <w:category>
          <w:name w:val="Algemeen"/>
          <w:gallery w:val="placeholder"/>
        </w:category>
        <w:types>
          <w:type w:val="bbPlcHdr"/>
        </w:types>
        <w:behaviors>
          <w:behavior w:val="content"/>
        </w:behaviors>
        <w:guid w:val="{C1149486-3392-4CD8-8C3C-8FE7E2E2A12B}"/>
      </w:docPartPr>
      <w:docPartBody>
        <w:p w:rsidR="009E056A" w:rsidRDefault="00DA73F5" w:rsidP="00DA73F5">
          <w:pPr>
            <w:pStyle w:val="4FEA8A3767FD4422BA31046A98C54751"/>
          </w:pPr>
          <w:r>
            <w:rPr>
              <w:lang w:val="en-US"/>
            </w:rPr>
            <w:t>vol</w:t>
          </w:r>
        </w:p>
      </w:docPartBody>
    </w:docPart>
    <w:docPart>
      <w:docPartPr>
        <w:name w:val="63F9EC2257C04841B3A31883C4DC1251"/>
        <w:category>
          <w:name w:val="Algemeen"/>
          <w:gallery w:val="placeholder"/>
        </w:category>
        <w:types>
          <w:type w:val="bbPlcHdr"/>
        </w:types>
        <w:behaviors>
          <w:behavior w:val="content"/>
        </w:behaviors>
        <w:guid w:val="{1DB8761B-D669-4A37-87C9-0FD6595F3749}"/>
      </w:docPartPr>
      <w:docPartBody>
        <w:p w:rsidR="009E056A" w:rsidRDefault="00DA73F5" w:rsidP="00DA73F5">
          <w:pPr>
            <w:pStyle w:val="63F9EC2257C04841B3A31883C4DC1251"/>
          </w:pPr>
          <w:r>
            <w:rPr>
              <w:rStyle w:val="Tekstvantijdelijkeaanduiding"/>
              <w:rFonts w:ascii="Verdana"/>
              <w:sz w:val="18"/>
            </w:rPr>
            <w:t>dd</w:t>
          </w:r>
        </w:p>
      </w:docPartBody>
    </w:docPart>
    <w:docPart>
      <w:docPartPr>
        <w:name w:val="C40CB2A55ECB41CBBC37F5321FCF03CE"/>
        <w:category>
          <w:name w:val="Algemeen"/>
          <w:gallery w:val="placeholder"/>
        </w:category>
        <w:types>
          <w:type w:val="bbPlcHdr"/>
        </w:types>
        <w:behaviors>
          <w:behavior w:val="content"/>
        </w:behaviors>
        <w:guid w:val="{2ECC7D9E-8BAA-4BE6-A4CE-010C275F44C1}"/>
      </w:docPartPr>
      <w:docPartBody>
        <w:p w:rsidR="009E056A" w:rsidRDefault="00DA73F5" w:rsidP="00DA73F5">
          <w:pPr>
            <w:pStyle w:val="C40CB2A55ECB41CBBC37F5321FCF03CE"/>
          </w:pPr>
          <w:r w:rsidRPr="002F5BAC">
            <w:rPr>
              <w:rStyle w:val="Tekstvantijdelijkeaanduiding"/>
            </w:rPr>
            <w:t>Choose a building block.</w:t>
          </w:r>
        </w:p>
      </w:docPartBody>
    </w:docPart>
    <w:docPart>
      <w:docPartPr>
        <w:name w:val="2F67A0577CAB42678D4726E1398FBE24"/>
        <w:category>
          <w:name w:val="Algemeen"/>
          <w:gallery w:val="placeholder"/>
        </w:category>
        <w:types>
          <w:type w:val="bbPlcHdr"/>
        </w:types>
        <w:behaviors>
          <w:behavior w:val="content"/>
        </w:behaviors>
        <w:guid w:val="{D5AA8AA2-AAC8-47C9-B03B-75A8FAD07CC4}"/>
      </w:docPartPr>
      <w:docPartBody>
        <w:p w:rsidR="009E056A" w:rsidRDefault="00DA73F5" w:rsidP="00DA73F5">
          <w:pPr>
            <w:pStyle w:val="2F67A0577CAB42678D4726E1398FBE24"/>
          </w:pPr>
          <w:r w:rsidRPr="00A461C7">
            <w:rPr>
              <w:rFonts w:ascii="Verdana" w:hAnsi="Verdana"/>
              <w:spacing w:val="2"/>
              <w:sz w:val="18"/>
              <w:szCs w:val="18"/>
            </w:rPr>
            <w:t>Bijz. bepalingen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F5"/>
    <w:rsid w:val="009E056A"/>
    <w:rsid w:val="00B528C4"/>
    <w:rsid w:val="00DA73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73F5"/>
    <w:rPr>
      <w:color w:val="808080"/>
    </w:rPr>
  </w:style>
  <w:style w:type="paragraph" w:customStyle="1" w:styleId="692873551C4C4630B81320773A6FC543">
    <w:name w:val="692873551C4C4630B81320773A6FC543"/>
    <w:rsid w:val="00DA73F5"/>
  </w:style>
  <w:style w:type="paragraph" w:customStyle="1" w:styleId="B34A699727CD41C4844095D4B287F508">
    <w:name w:val="B34A699727CD41C4844095D4B287F508"/>
    <w:rsid w:val="00DA73F5"/>
  </w:style>
  <w:style w:type="paragraph" w:customStyle="1" w:styleId="880B69EE3F3F454A80B5EF6B03091F8C">
    <w:name w:val="880B69EE3F3F454A80B5EF6B03091F8C"/>
    <w:rsid w:val="00DA73F5"/>
  </w:style>
  <w:style w:type="paragraph" w:customStyle="1" w:styleId="68EDFB691B0841A0A4A5F57BA454C6D0">
    <w:name w:val="68EDFB691B0841A0A4A5F57BA454C6D0"/>
    <w:rsid w:val="00DA73F5"/>
  </w:style>
  <w:style w:type="paragraph" w:customStyle="1" w:styleId="45736283A2A8454D8EE06766359A45AB">
    <w:name w:val="45736283A2A8454D8EE06766359A45AB"/>
    <w:rsid w:val="00DA73F5"/>
  </w:style>
  <w:style w:type="paragraph" w:customStyle="1" w:styleId="4FEA8A3767FD4422BA31046A98C54751">
    <w:name w:val="4FEA8A3767FD4422BA31046A98C54751"/>
    <w:rsid w:val="00DA73F5"/>
  </w:style>
  <w:style w:type="paragraph" w:customStyle="1" w:styleId="63F9EC2257C04841B3A31883C4DC1251">
    <w:name w:val="63F9EC2257C04841B3A31883C4DC1251"/>
    <w:rsid w:val="00DA73F5"/>
  </w:style>
  <w:style w:type="paragraph" w:customStyle="1" w:styleId="C40CB2A55ECB41CBBC37F5321FCF03CE">
    <w:name w:val="C40CB2A55ECB41CBBC37F5321FCF03CE"/>
    <w:rsid w:val="00DA73F5"/>
  </w:style>
  <w:style w:type="paragraph" w:customStyle="1" w:styleId="2F67A0577CAB42678D4726E1398FBE24">
    <w:name w:val="2F67A0577CAB42678D4726E1398FBE24"/>
    <w:rsid w:val="00DA7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558D8886ACB9459EA75BAA84B28403" ma:contentTypeVersion="13" ma:contentTypeDescription="Een nieuw document maken." ma:contentTypeScope="" ma:versionID="0ee1f5707f88b1ec6b44db674c9da4b3">
  <xsd:schema xmlns:xsd="http://www.w3.org/2001/XMLSchema" xmlns:xs="http://www.w3.org/2001/XMLSchema" xmlns:p="http://schemas.microsoft.com/office/2006/metadata/properties" xmlns:ns2="ba04e4b3-9fbc-47fa-9655-738b4f6310bb" xmlns:ns3="9a9ec0f0-7796-43d0-ac1f-4c8c46ee0bd1" xmlns:ns4="67c1322d-74ff-4a36-bd7f-e2f0b1ce2b6c" targetNamespace="http://schemas.microsoft.com/office/2006/metadata/properties" ma:root="true" ma:fieldsID="76afa8d385ba5fc26a550a5a01de9ab1" ns2:_="" ns3:_="" ns4:_="">
    <xsd:import namespace="ba04e4b3-9fbc-47fa-9655-738b4f6310bb"/>
    <xsd:import namespace="9a9ec0f0-7796-43d0-ac1f-4c8c46ee0bd1"/>
    <xsd:import namespace="67c1322d-74ff-4a36-bd7f-e2f0b1ce2b6c"/>
    <xsd:element name="properties">
      <xsd:complexType>
        <xsd:sequence>
          <xsd:element name="documentManagement">
            <xsd:complexType>
              <xsd:all>
                <xsd:element ref="ns2:a720ec87bf1841b0b14ebb8ff5317151" minOccurs="0"/>
                <xsd:element ref="ns3:TaxCatchAll" minOccurs="0"/>
                <xsd:element ref="ns2:ge00eee376cc4fa9bf5336ee007369a1" minOccurs="0"/>
                <xsd:element ref="ns4:documenttype" minOccurs="0"/>
                <xsd:element ref="ns4:thema" minOccurs="0"/>
                <xsd:element ref="ns4:jaar"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4e4b3-9fbc-47fa-9655-738b4f6310bb" elementFormDefault="qualified">
    <xsd:import namespace="http://schemas.microsoft.com/office/2006/documentManagement/types"/>
    <xsd:import namespace="http://schemas.microsoft.com/office/infopath/2007/PartnerControls"/>
    <xsd:element name="a720ec87bf1841b0b14ebb8ff5317151" ma:index="9" nillable="true" ma:taxonomy="true" ma:internalName="a720ec87bf1841b0b14ebb8ff5317151" ma:taxonomyFieldName="Vaste_x0020_trefwoorden" ma:displayName="Vaste trefwoorden" ma:default="" ma:fieldId="{a720ec87-bf18-41b0-b14e-bb8ff5317151}"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ge00eee376cc4fa9bf5336ee007369a1" ma:index="12" nillable="true" ma:taxonomy="true" ma:internalName="ge00eee376cc4fa9bf5336ee007369a1" ma:taxonomyFieldName="Vrije_x0020_trefwoorden" ma:displayName="Vrije trefwoorden" ma:default="" ma:fieldId="{0e00eee3-76cc-4fa9-bf53-36ee007369a1}"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50fffc-dc87-4e61-9bc8-db25a202ee0c}" ma:internalName="TaxCatchAll" ma:showField="CatchAllData" ma:web="ba04e4b3-9fbc-47fa-9655-738b4f6310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1322d-74ff-4a36-bd7f-e2f0b1ce2b6c" elementFormDefault="qualified">
    <xsd:import namespace="http://schemas.microsoft.com/office/2006/documentManagement/types"/>
    <xsd:import namespace="http://schemas.microsoft.com/office/infopath/2007/PartnerControls"/>
    <xsd:element name="documenttype" ma:index="13" nillable="true" ma:displayName="documenttype" ma:format="Dropdown" ma:internalName="documenttype">
      <xsd:simpleType>
        <xsd:union memberTypes="dms:Text">
          <xsd:simpleType>
            <xsd:restriction base="dms:Choice">
              <xsd:enumeration value="verslag"/>
              <xsd:enumeration value="nota DR"/>
              <xsd:enumeration value="ppt"/>
              <xsd:enumeration value="handleiding"/>
              <xsd:enumeration value="formulier"/>
              <xsd:enumeration value="model-besluit"/>
              <xsd:enumeration value="model-bestek"/>
              <xsd:enumeration value="model-overeenkomst"/>
              <xsd:enumeration value="INBO-rapport"/>
            </xsd:restriction>
          </xsd:simpleType>
        </xsd:union>
      </xsd:simpleType>
    </xsd:element>
    <xsd:element name="thema" ma:index="14" nillable="true" ma:displayName="thema" ma:format="Dropdown" ma:internalName="thema">
      <xsd:simpleType>
        <xsd:union memberTypes="dms:Text">
          <xsd:simpleType>
            <xsd:restriction base="dms:Choice">
              <xsd:enumeration value="verkenning"/>
              <xsd:enumeration value="inventaris"/>
              <xsd:enumeration value="opmaak NBP"/>
              <xsd:enumeration value="goedkeuring NBP"/>
              <xsd:enumeration value="monitoring"/>
              <xsd:enumeration value="projectbeheer"/>
            </xsd:restriction>
          </xsd:simpleType>
        </xsd:union>
      </xsd:simpleType>
    </xsd:element>
    <xsd:element name="jaar" ma:index="15" nillable="true" ma:displayName="jaar" ma:format="Dropdown" ma:internalName="jaar">
      <xsd:simpleType>
        <xsd:union memberTypes="dms:Text">
          <xsd:simpleType>
            <xsd:restriction base="dms:Choice">
              <xsd:enumeration value="2016"/>
              <xsd:enumeration value="2017"/>
              <xsd:enumeration value="2018"/>
              <xsd:enumeration value="2019"/>
              <xsd:enumeration value="2020"/>
              <xsd:enumeration value="2021"/>
              <xsd:enumeration value="2022"/>
            </xsd:restriction>
          </xsd:simpleType>
        </xsd:un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720ec87bf1841b0b14ebb8ff5317151 xmlns="ba04e4b3-9fbc-47fa-9655-738b4f6310bb">
      <Terms xmlns="http://schemas.microsoft.com/office/infopath/2007/PartnerControls">
        <TermInfo xmlns="http://schemas.microsoft.com/office/infopath/2007/PartnerControls">
          <TermName xmlns="http://schemas.microsoft.com/office/infopath/2007/PartnerControls">Natuurbeheerplannen</TermName>
          <TermId xmlns="http://schemas.microsoft.com/office/infopath/2007/PartnerControls">a8492e3f-81cf-439e-a53f-700abe1b4040</TermId>
        </TermInfo>
      </Terms>
    </a720ec87bf1841b0b14ebb8ff5317151>
    <documenttype xmlns="67c1322d-74ff-4a36-bd7f-e2f0b1ce2b6c">model-overeenkomst</documenttype>
    <thema xmlns="67c1322d-74ff-4a36-bd7f-e2f0b1ce2b6c">aankoop</thema>
    <ge00eee376cc4fa9bf5336ee007369a1 xmlns="ba04e4b3-9fbc-47fa-9655-738b4f6310bb">
      <Terms xmlns="http://schemas.microsoft.com/office/infopath/2007/PartnerControls">
        <TermInfo xmlns="http://schemas.microsoft.com/office/infopath/2007/PartnerControls">
          <TermName xmlns="http://schemas.microsoft.com/office/infopath/2007/PartnerControls">voorkooprecht</TermName>
          <TermId xmlns="http://schemas.microsoft.com/office/infopath/2007/PartnerControls">a09aad2a-e5d6-48b5-bdda-6f3dbf9d14a8</TermId>
        </TermInfo>
        <TermInfo xmlns="http://schemas.microsoft.com/office/infopath/2007/PartnerControls">
          <TermName xmlns="http://schemas.microsoft.com/office/infopath/2007/PartnerControls">beheeroverdracht</TermName>
          <TermId xmlns="http://schemas.microsoft.com/office/infopath/2007/PartnerControls">c44b8dac-2518-47fe-a9f0-aff59458a6f0</TermId>
        </TermInfo>
      </Terms>
    </ge00eee376cc4fa9bf5336ee007369a1>
    <TaxCatchAll xmlns="9a9ec0f0-7796-43d0-ac1f-4c8c46ee0bd1">
      <Value>15</Value>
      <Value>1</Value>
      <Value>14</Value>
    </TaxCatchAll>
    <jaar xmlns="67c1322d-74ff-4a36-bd7f-e2f0b1ce2b6c">2019</jaar>
  </documentManagement>
</p:properties>
</file>

<file path=customXml/itemProps1.xml><?xml version="1.0" encoding="utf-8"?>
<ds:datastoreItem xmlns:ds="http://schemas.openxmlformats.org/officeDocument/2006/customXml" ds:itemID="{986C9658-2002-421B-8233-07040BA7DEAD}">
  <ds:schemaRefs>
    <ds:schemaRef ds:uri="http://schemas.microsoft.com/sharepoint/v3/contenttype/forms"/>
  </ds:schemaRefs>
</ds:datastoreItem>
</file>

<file path=customXml/itemProps2.xml><?xml version="1.0" encoding="utf-8"?>
<ds:datastoreItem xmlns:ds="http://schemas.openxmlformats.org/officeDocument/2006/customXml" ds:itemID="{422FA4BD-428B-4C0D-9500-8973D0D9A2B0}">
  <ds:schemaRefs>
    <ds:schemaRef ds:uri="http://schemas.openxmlformats.org/officeDocument/2006/bibliography"/>
  </ds:schemaRefs>
</ds:datastoreItem>
</file>

<file path=customXml/itemProps3.xml><?xml version="1.0" encoding="utf-8"?>
<ds:datastoreItem xmlns:ds="http://schemas.openxmlformats.org/officeDocument/2006/customXml" ds:itemID="{4BE84085-CF72-4111-8485-16A5A9B9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4e4b3-9fbc-47fa-9655-738b4f6310bb"/>
    <ds:schemaRef ds:uri="9a9ec0f0-7796-43d0-ac1f-4c8c46ee0bd1"/>
    <ds:schemaRef ds:uri="67c1322d-74ff-4a36-bd7f-e2f0b1ce2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E18FB-A869-449D-9623-910423EE0A44}">
  <ds:schemaRefs>
    <ds:schemaRef ds:uri="http://schemas.microsoft.com/office/2006/metadata/properties"/>
    <ds:schemaRef ds:uri="http://schemas.microsoft.com/office/infopath/2007/PartnerControls"/>
    <ds:schemaRef ds:uri="ba04e4b3-9fbc-47fa-9655-738b4f6310bb"/>
    <ds:schemaRef ds:uri="67c1322d-74ff-4a36-bd7f-e2f0b1ce2b6c"/>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12101</Characters>
  <Application>Microsoft Office Word</Application>
  <DocSecurity>4</DocSecurity>
  <Lines>100</Lines>
  <Paragraphs>28</Paragraphs>
  <ScaleCrop>false</ScaleCrop>
  <Company>Vlaamse overheid</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 van voorkoop - model-overeenkomst beheeroverdracht</dc:title>
  <dc:subject/>
  <dc:creator>CLARYSSE, Annemie</dc:creator>
  <cp:keywords/>
  <dc:description/>
  <cp:lastModifiedBy>Brouckxou Tom</cp:lastModifiedBy>
  <cp:revision>2</cp:revision>
  <dcterms:created xsi:type="dcterms:W3CDTF">2022-01-04T09:38:00Z</dcterms:created>
  <dcterms:modified xsi:type="dcterms:W3CDTF">2022-01-04T09:38:00Z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0x01010013558D8886ACB9459EA75BAA84B28403</vt:lpwstr>
  </property>
  <property fmtid="{D5CDD505-2E9C-101B-9397-08002B2CF9AE}" pid="3" name="Vaste trefwoorden">
    <vt:lpwstr>1;#Natuurbeheerplannen|a8492e3f-81cf-439e-a53f-700abe1b4040</vt:lpwstr>
  </property>
  <property fmtid="{D5CDD505-2E9C-101B-9397-08002B2CF9AE}" pid="4" name="Vrije trefwoorden">
    <vt:lpwstr>14;#voorkooprecht|a09aad2a-e5d6-48b5-bdda-6f3dbf9d14a8;#15;#beheeroverdracht|c44b8dac-2518-47fe-a9f0-aff59458a6f0</vt:lpwstr>
  </property>
</Properties>
</file>